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43C9E" w14:textId="77777777" w:rsidR="0080398F" w:rsidRPr="00A87051" w:rsidRDefault="0080398F" w:rsidP="009F5A68"/>
    <w:p w14:paraId="032677BB" w14:textId="77777777" w:rsidR="009F5A68" w:rsidRDefault="009F5A68" w:rsidP="009F5A68"/>
    <w:p w14:paraId="75CBFDD9" w14:textId="77777777" w:rsidR="009F5A68" w:rsidRDefault="009F5A68" w:rsidP="009F5A68"/>
    <w:p w14:paraId="2DD66186" w14:textId="77777777" w:rsidR="009F5A68" w:rsidRDefault="009F5A68" w:rsidP="009F5A68"/>
    <w:p w14:paraId="14682D9F" w14:textId="77777777" w:rsidR="009F5A68" w:rsidRDefault="009F5A68" w:rsidP="009F5A68"/>
    <w:p w14:paraId="7BAADB5D" w14:textId="77777777" w:rsidR="009F5A68" w:rsidRPr="00A87051" w:rsidRDefault="009F5A68" w:rsidP="009F5A68"/>
    <w:p w14:paraId="64AE7E3C" w14:textId="77777777" w:rsidR="008E77D1" w:rsidRDefault="008E77D1" w:rsidP="008E77D1"/>
    <w:p w14:paraId="152DC2F4" w14:textId="77777777" w:rsidR="008E77D1" w:rsidRDefault="008E77D1" w:rsidP="008E77D1"/>
    <w:p w14:paraId="179CC77C" w14:textId="77777777" w:rsidR="008E77D1" w:rsidRPr="008E77D1" w:rsidRDefault="008E77D1" w:rsidP="008E77D1"/>
    <w:p w14:paraId="749DA667" w14:textId="77777777" w:rsidR="008E77D1" w:rsidRPr="008E77D1" w:rsidRDefault="008E77D1" w:rsidP="008E77D1">
      <w:pPr>
        <w:jc w:val="center"/>
        <w:rPr>
          <w:b/>
          <w:sz w:val="44"/>
          <w:szCs w:val="44"/>
        </w:rPr>
      </w:pPr>
      <w:r w:rsidRPr="008E77D1">
        <w:rPr>
          <w:b/>
          <w:sz w:val="44"/>
          <w:szCs w:val="44"/>
        </w:rPr>
        <w:t>Privacyreglement</w:t>
      </w:r>
    </w:p>
    <w:p w14:paraId="5F05ACC3" w14:textId="77777777" w:rsidR="008E77D1" w:rsidRPr="008E77D1" w:rsidRDefault="008E77D1" w:rsidP="008E77D1"/>
    <w:p w14:paraId="77C18BAE" w14:textId="7FBD5FE9" w:rsidR="008E77D1" w:rsidRPr="008E77D1" w:rsidRDefault="00E36F26" w:rsidP="009F5A68">
      <w:pPr>
        <w:jc w:val="center"/>
        <w:rPr>
          <w:sz w:val="36"/>
          <w:szCs w:val="36"/>
        </w:rPr>
      </w:pPr>
      <w:r>
        <w:rPr>
          <w:sz w:val="36"/>
          <w:szCs w:val="36"/>
        </w:rPr>
        <w:t>Reinaert Kliniek</w:t>
      </w:r>
    </w:p>
    <w:p w14:paraId="15ECF9C7" w14:textId="77777777" w:rsidR="00A87051" w:rsidRPr="008E77D1" w:rsidRDefault="00A87051" w:rsidP="009F5A68">
      <w:pPr>
        <w:jc w:val="center"/>
        <w:rPr>
          <w:sz w:val="36"/>
          <w:szCs w:val="36"/>
        </w:rPr>
      </w:pPr>
    </w:p>
    <w:p w14:paraId="3F37003D" w14:textId="77777777" w:rsidR="00A87051" w:rsidRPr="00A87051" w:rsidRDefault="00A87051" w:rsidP="009F5A68"/>
    <w:p w14:paraId="3C10FFCC" w14:textId="77777777" w:rsidR="00A87051" w:rsidRPr="00A87051" w:rsidRDefault="00A87051" w:rsidP="009F5A68"/>
    <w:p w14:paraId="73321491" w14:textId="77777777" w:rsidR="00027A65" w:rsidRPr="00A87051" w:rsidRDefault="0080398F" w:rsidP="009F5A68">
      <w:pPr>
        <w:rPr>
          <w:b/>
        </w:rPr>
      </w:pPr>
      <w:r w:rsidRPr="00A87051">
        <w:rPr>
          <w:b/>
        </w:rPr>
        <w:br w:type="page"/>
      </w:r>
    </w:p>
    <w:p w14:paraId="634BE83F" w14:textId="77777777" w:rsidR="00766962" w:rsidRDefault="00766962" w:rsidP="009F5A68"/>
    <w:sdt>
      <w:sdtPr>
        <w:rPr>
          <w:rFonts w:ascii="Calibri" w:eastAsia="Times New Roman" w:hAnsi="Calibri" w:cs="Times New Roman"/>
          <w:color w:val="000000" w:themeColor="text1"/>
          <w:sz w:val="22"/>
          <w:szCs w:val="24"/>
        </w:rPr>
        <w:id w:val="1527060002"/>
        <w:docPartObj>
          <w:docPartGallery w:val="Table of Contents"/>
          <w:docPartUnique/>
        </w:docPartObj>
      </w:sdtPr>
      <w:sdtEndPr>
        <w:rPr>
          <w:b/>
          <w:bCs/>
        </w:rPr>
      </w:sdtEndPr>
      <w:sdtContent>
        <w:p w14:paraId="7219B68A" w14:textId="77777777" w:rsidR="009F5A68" w:rsidRDefault="009F5A68">
          <w:pPr>
            <w:pStyle w:val="TOCHeading"/>
          </w:pPr>
          <w:r>
            <w:t>Inhoudsopgave</w:t>
          </w:r>
        </w:p>
        <w:p w14:paraId="5F7CBD6C" w14:textId="77777777" w:rsidR="00417BAE" w:rsidRPr="00417BAE" w:rsidRDefault="009F5A68" w:rsidP="00061869">
          <w:pPr>
            <w:pStyle w:val="TOC1"/>
            <w:tabs>
              <w:tab w:val="left" w:pos="851"/>
              <w:tab w:val="right" w:leader="dot" w:pos="9205"/>
            </w:tabs>
            <w:rPr>
              <w:rFonts w:asciiTheme="minorHAnsi" w:eastAsiaTheme="minorEastAsia" w:hAnsiTheme="minorHAnsi" w:cstheme="minorBidi"/>
              <w:b w:val="0"/>
              <w:bCs w:val="0"/>
              <w:caps w:val="0"/>
              <w:noProof/>
              <w:color w:val="auto"/>
              <w:sz w:val="20"/>
              <w:szCs w:val="20"/>
            </w:rPr>
          </w:pPr>
          <w:r>
            <w:fldChar w:fldCharType="begin"/>
          </w:r>
          <w:r>
            <w:instrText xml:space="preserve"> TOC \o "1-3" \h \z \u </w:instrText>
          </w:r>
          <w:r>
            <w:fldChar w:fldCharType="separate"/>
          </w:r>
          <w:hyperlink w:anchor="_Toc475710752" w:history="1">
            <w:r w:rsidR="00417BAE" w:rsidRPr="00417BAE">
              <w:rPr>
                <w:rStyle w:val="Hyperlink"/>
                <w:rFonts w:asciiTheme="minorHAnsi" w:hAnsiTheme="minorHAnsi"/>
                <w:b w:val="0"/>
                <w:noProof/>
                <w:sz w:val="20"/>
                <w:szCs w:val="20"/>
              </w:rPr>
              <w:t>Artikel 1. Begripsbepalingen</w:t>
            </w:r>
            <w:r w:rsidR="00417BAE" w:rsidRPr="00417BAE">
              <w:rPr>
                <w:rFonts w:asciiTheme="minorHAnsi" w:hAnsiTheme="minorHAnsi"/>
                <w:b w:val="0"/>
                <w:noProof/>
                <w:webHidden/>
                <w:sz w:val="20"/>
                <w:szCs w:val="20"/>
              </w:rPr>
              <w:tab/>
            </w:r>
            <w:r w:rsidR="00417BAE" w:rsidRPr="00417BAE">
              <w:rPr>
                <w:rFonts w:asciiTheme="minorHAnsi" w:hAnsiTheme="minorHAnsi"/>
                <w:b w:val="0"/>
                <w:noProof/>
                <w:webHidden/>
                <w:sz w:val="20"/>
                <w:szCs w:val="20"/>
              </w:rPr>
              <w:fldChar w:fldCharType="begin"/>
            </w:r>
            <w:r w:rsidR="00417BAE" w:rsidRPr="00417BAE">
              <w:rPr>
                <w:rFonts w:asciiTheme="minorHAnsi" w:hAnsiTheme="minorHAnsi"/>
                <w:b w:val="0"/>
                <w:noProof/>
                <w:webHidden/>
                <w:sz w:val="20"/>
                <w:szCs w:val="20"/>
              </w:rPr>
              <w:instrText xml:space="preserve"> PAGEREF _Toc475710752 \h </w:instrText>
            </w:r>
            <w:r w:rsidR="00417BAE" w:rsidRPr="00417BAE">
              <w:rPr>
                <w:rFonts w:asciiTheme="minorHAnsi" w:hAnsiTheme="minorHAnsi"/>
                <w:b w:val="0"/>
                <w:noProof/>
                <w:webHidden/>
                <w:sz w:val="20"/>
                <w:szCs w:val="20"/>
              </w:rPr>
            </w:r>
            <w:r w:rsidR="00417BAE" w:rsidRPr="00417BAE">
              <w:rPr>
                <w:rFonts w:asciiTheme="minorHAnsi" w:hAnsiTheme="minorHAnsi"/>
                <w:b w:val="0"/>
                <w:noProof/>
                <w:webHidden/>
                <w:sz w:val="20"/>
                <w:szCs w:val="20"/>
              </w:rPr>
              <w:fldChar w:fldCharType="separate"/>
            </w:r>
            <w:r w:rsidR="005F2EA8">
              <w:rPr>
                <w:rFonts w:asciiTheme="minorHAnsi" w:hAnsiTheme="minorHAnsi"/>
                <w:b w:val="0"/>
                <w:noProof/>
                <w:webHidden/>
                <w:sz w:val="20"/>
                <w:szCs w:val="20"/>
              </w:rPr>
              <w:t>3</w:t>
            </w:r>
            <w:r w:rsidR="00417BAE" w:rsidRPr="00417BAE">
              <w:rPr>
                <w:rFonts w:asciiTheme="minorHAnsi" w:hAnsiTheme="minorHAnsi"/>
                <w:b w:val="0"/>
                <w:noProof/>
                <w:webHidden/>
                <w:sz w:val="20"/>
                <w:szCs w:val="20"/>
              </w:rPr>
              <w:fldChar w:fldCharType="end"/>
            </w:r>
          </w:hyperlink>
        </w:p>
        <w:p w14:paraId="4F7BCAA6" w14:textId="77777777" w:rsidR="00417BAE" w:rsidRPr="00417BAE" w:rsidRDefault="00907F19" w:rsidP="00061869">
          <w:pPr>
            <w:pStyle w:val="TOC1"/>
            <w:tabs>
              <w:tab w:val="left" w:pos="851"/>
              <w:tab w:val="right" w:leader="dot" w:pos="9205"/>
            </w:tabs>
            <w:rPr>
              <w:rFonts w:asciiTheme="minorHAnsi" w:eastAsiaTheme="minorEastAsia" w:hAnsiTheme="minorHAnsi" w:cstheme="minorBidi"/>
              <w:b w:val="0"/>
              <w:bCs w:val="0"/>
              <w:caps w:val="0"/>
              <w:noProof/>
              <w:color w:val="auto"/>
              <w:sz w:val="20"/>
              <w:szCs w:val="20"/>
            </w:rPr>
          </w:pPr>
          <w:hyperlink w:anchor="_Toc475710753" w:history="1">
            <w:r w:rsidR="00417BAE" w:rsidRPr="00417BAE">
              <w:rPr>
                <w:rStyle w:val="Hyperlink"/>
                <w:rFonts w:asciiTheme="minorHAnsi" w:hAnsiTheme="minorHAnsi"/>
                <w:b w:val="0"/>
                <w:noProof/>
                <w:sz w:val="20"/>
                <w:szCs w:val="20"/>
              </w:rPr>
              <w:t>Artikel 2. Reikwijdte</w:t>
            </w:r>
            <w:r w:rsidR="00417BAE" w:rsidRPr="00417BAE">
              <w:rPr>
                <w:rFonts w:asciiTheme="minorHAnsi" w:hAnsiTheme="minorHAnsi"/>
                <w:b w:val="0"/>
                <w:noProof/>
                <w:webHidden/>
                <w:sz w:val="20"/>
                <w:szCs w:val="20"/>
              </w:rPr>
              <w:tab/>
            </w:r>
            <w:r w:rsidR="00417BAE" w:rsidRPr="00417BAE">
              <w:rPr>
                <w:rFonts w:asciiTheme="minorHAnsi" w:hAnsiTheme="minorHAnsi"/>
                <w:b w:val="0"/>
                <w:noProof/>
                <w:webHidden/>
                <w:sz w:val="20"/>
                <w:szCs w:val="20"/>
              </w:rPr>
              <w:fldChar w:fldCharType="begin"/>
            </w:r>
            <w:r w:rsidR="00417BAE" w:rsidRPr="00417BAE">
              <w:rPr>
                <w:rFonts w:asciiTheme="minorHAnsi" w:hAnsiTheme="minorHAnsi"/>
                <w:b w:val="0"/>
                <w:noProof/>
                <w:webHidden/>
                <w:sz w:val="20"/>
                <w:szCs w:val="20"/>
              </w:rPr>
              <w:instrText xml:space="preserve"> PAGEREF _Toc475710753 \h </w:instrText>
            </w:r>
            <w:r w:rsidR="00417BAE" w:rsidRPr="00417BAE">
              <w:rPr>
                <w:rFonts w:asciiTheme="minorHAnsi" w:hAnsiTheme="minorHAnsi"/>
                <w:b w:val="0"/>
                <w:noProof/>
                <w:webHidden/>
                <w:sz w:val="20"/>
                <w:szCs w:val="20"/>
              </w:rPr>
            </w:r>
            <w:r w:rsidR="00417BAE" w:rsidRPr="00417BAE">
              <w:rPr>
                <w:rFonts w:asciiTheme="minorHAnsi" w:hAnsiTheme="minorHAnsi"/>
                <w:b w:val="0"/>
                <w:noProof/>
                <w:webHidden/>
                <w:sz w:val="20"/>
                <w:szCs w:val="20"/>
              </w:rPr>
              <w:fldChar w:fldCharType="separate"/>
            </w:r>
            <w:r w:rsidR="005F2EA8">
              <w:rPr>
                <w:rFonts w:asciiTheme="minorHAnsi" w:hAnsiTheme="minorHAnsi"/>
                <w:b w:val="0"/>
                <w:noProof/>
                <w:webHidden/>
                <w:sz w:val="20"/>
                <w:szCs w:val="20"/>
              </w:rPr>
              <w:t>4</w:t>
            </w:r>
            <w:r w:rsidR="00417BAE" w:rsidRPr="00417BAE">
              <w:rPr>
                <w:rFonts w:asciiTheme="minorHAnsi" w:hAnsiTheme="minorHAnsi"/>
                <w:b w:val="0"/>
                <w:noProof/>
                <w:webHidden/>
                <w:sz w:val="20"/>
                <w:szCs w:val="20"/>
              </w:rPr>
              <w:fldChar w:fldCharType="end"/>
            </w:r>
          </w:hyperlink>
        </w:p>
        <w:p w14:paraId="5B1A2A27" w14:textId="77777777" w:rsidR="00417BAE" w:rsidRPr="00417BAE" w:rsidRDefault="00907F19" w:rsidP="00061869">
          <w:pPr>
            <w:pStyle w:val="TOC1"/>
            <w:tabs>
              <w:tab w:val="left" w:pos="851"/>
              <w:tab w:val="right" w:leader="dot" w:pos="9205"/>
            </w:tabs>
            <w:rPr>
              <w:rFonts w:asciiTheme="minorHAnsi" w:eastAsiaTheme="minorEastAsia" w:hAnsiTheme="minorHAnsi" w:cstheme="minorBidi"/>
              <w:b w:val="0"/>
              <w:bCs w:val="0"/>
              <w:caps w:val="0"/>
              <w:noProof/>
              <w:color w:val="auto"/>
              <w:sz w:val="20"/>
              <w:szCs w:val="20"/>
            </w:rPr>
          </w:pPr>
          <w:hyperlink w:anchor="_Toc475710754" w:history="1">
            <w:r w:rsidR="00417BAE" w:rsidRPr="00417BAE">
              <w:rPr>
                <w:rStyle w:val="Hyperlink"/>
                <w:rFonts w:asciiTheme="minorHAnsi" w:hAnsiTheme="minorHAnsi"/>
                <w:b w:val="0"/>
                <w:noProof/>
                <w:sz w:val="20"/>
                <w:szCs w:val="20"/>
              </w:rPr>
              <w:t>Artikel 3. Algemene bepalingen</w:t>
            </w:r>
            <w:r w:rsidR="00417BAE" w:rsidRPr="00417BAE">
              <w:rPr>
                <w:rFonts w:asciiTheme="minorHAnsi" w:hAnsiTheme="minorHAnsi"/>
                <w:b w:val="0"/>
                <w:noProof/>
                <w:webHidden/>
                <w:sz w:val="20"/>
                <w:szCs w:val="20"/>
              </w:rPr>
              <w:tab/>
            </w:r>
            <w:r w:rsidR="00417BAE" w:rsidRPr="00417BAE">
              <w:rPr>
                <w:rFonts w:asciiTheme="minorHAnsi" w:hAnsiTheme="minorHAnsi"/>
                <w:b w:val="0"/>
                <w:noProof/>
                <w:webHidden/>
                <w:sz w:val="20"/>
                <w:szCs w:val="20"/>
              </w:rPr>
              <w:fldChar w:fldCharType="begin"/>
            </w:r>
            <w:r w:rsidR="00417BAE" w:rsidRPr="00417BAE">
              <w:rPr>
                <w:rFonts w:asciiTheme="minorHAnsi" w:hAnsiTheme="minorHAnsi"/>
                <w:b w:val="0"/>
                <w:noProof/>
                <w:webHidden/>
                <w:sz w:val="20"/>
                <w:szCs w:val="20"/>
              </w:rPr>
              <w:instrText xml:space="preserve"> PAGEREF _Toc475710754 \h </w:instrText>
            </w:r>
            <w:r w:rsidR="00417BAE" w:rsidRPr="00417BAE">
              <w:rPr>
                <w:rFonts w:asciiTheme="minorHAnsi" w:hAnsiTheme="minorHAnsi"/>
                <w:b w:val="0"/>
                <w:noProof/>
                <w:webHidden/>
                <w:sz w:val="20"/>
                <w:szCs w:val="20"/>
              </w:rPr>
            </w:r>
            <w:r w:rsidR="00417BAE" w:rsidRPr="00417BAE">
              <w:rPr>
                <w:rFonts w:asciiTheme="minorHAnsi" w:hAnsiTheme="minorHAnsi"/>
                <w:b w:val="0"/>
                <w:noProof/>
                <w:webHidden/>
                <w:sz w:val="20"/>
                <w:szCs w:val="20"/>
              </w:rPr>
              <w:fldChar w:fldCharType="separate"/>
            </w:r>
            <w:r w:rsidR="005F2EA8">
              <w:rPr>
                <w:rFonts w:asciiTheme="minorHAnsi" w:hAnsiTheme="minorHAnsi"/>
                <w:b w:val="0"/>
                <w:noProof/>
                <w:webHidden/>
                <w:sz w:val="20"/>
                <w:szCs w:val="20"/>
              </w:rPr>
              <w:t>4</w:t>
            </w:r>
            <w:r w:rsidR="00417BAE" w:rsidRPr="00417BAE">
              <w:rPr>
                <w:rFonts w:asciiTheme="minorHAnsi" w:hAnsiTheme="minorHAnsi"/>
                <w:b w:val="0"/>
                <w:noProof/>
                <w:webHidden/>
                <w:sz w:val="20"/>
                <w:szCs w:val="20"/>
              </w:rPr>
              <w:fldChar w:fldCharType="end"/>
            </w:r>
          </w:hyperlink>
        </w:p>
        <w:p w14:paraId="15D010EF" w14:textId="77777777" w:rsidR="00417BAE" w:rsidRPr="00417BAE" w:rsidRDefault="00907F19" w:rsidP="00061869">
          <w:pPr>
            <w:pStyle w:val="TOC1"/>
            <w:tabs>
              <w:tab w:val="left" w:pos="851"/>
              <w:tab w:val="right" w:leader="dot" w:pos="9205"/>
            </w:tabs>
            <w:rPr>
              <w:rFonts w:asciiTheme="minorHAnsi" w:eastAsiaTheme="minorEastAsia" w:hAnsiTheme="minorHAnsi" w:cstheme="minorBidi"/>
              <w:b w:val="0"/>
              <w:bCs w:val="0"/>
              <w:caps w:val="0"/>
              <w:noProof/>
              <w:color w:val="auto"/>
              <w:sz w:val="20"/>
              <w:szCs w:val="20"/>
            </w:rPr>
          </w:pPr>
          <w:hyperlink w:anchor="_Toc475710755" w:history="1">
            <w:r w:rsidR="00417BAE" w:rsidRPr="00417BAE">
              <w:rPr>
                <w:rStyle w:val="Hyperlink"/>
                <w:rFonts w:asciiTheme="minorHAnsi" w:hAnsiTheme="minorHAnsi"/>
                <w:b w:val="0"/>
                <w:noProof/>
                <w:sz w:val="20"/>
                <w:szCs w:val="20"/>
              </w:rPr>
              <w:t>Artikel 4. Doel</w:t>
            </w:r>
            <w:r w:rsidR="00417BAE" w:rsidRPr="00417BAE">
              <w:rPr>
                <w:rFonts w:asciiTheme="minorHAnsi" w:hAnsiTheme="minorHAnsi"/>
                <w:b w:val="0"/>
                <w:noProof/>
                <w:webHidden/>
                <w:sz w:val="20"/>
                <w:szCs w:val="20"/>
              </w:rPr>
              <w:tab/>
            </w:r>
            <w:r w:rsidR="00417BAE" w:rsidRPr="00417BAE">
              <w:rPr>
                <w:rFonts w:asciiTheme="minorHAnsi" w:hAnsiTheme="minorHAnsi"/>
                <w:b w:val="0"/>
                <w:noProof/>
                <w:webHidden/>
                <w:sz w:val="20"/>
                <w:szCs w:val="20"/>
              </w:rPr>
              <w:fldChar w:fldCharType="begin"/>
            </w:r>
            <w:r w:rsidR="00417BAE" w:rsidRPr="00417BAE">
              <w:rPr>
                <w:rFonts w:asciiTheme="minorHAnsi" w:hAnsiTheme="minorHAnsi"/>
                <w:b w:val="0"/>
                <w:noProof/>
                <w:webHidden/>
                <w:sz w:val="20"/>
                <w:szCs w:val="20"/>
              </w:rPr>
              <w:instrText xml:space="preserve"> PAGEREF _Toc475710755 \h </w:instrText>
            </w:r>
            <w:r w:rsidR="00417BAE" w:rsidRPr="00417BAE">
              <w:rPr>
                <w:rFonts w:asciiTheme="minorHAnsi" w:hAnsiTheme="minorHAnsi"/>
                <w:b w:val="0"/>
                <w:noProof/>
                <w:webHidden/>
                <w:sz w:val="20"/>
                <w:szCs w:val="20"/>
              </w:rPr>
            </w:r>
            <w:r w:rsidR="00417BAE" w:rsidRPr="00417BAE">
              <w:rPr>
                <w:rFonts w:asciiTheme="minorHAnsi" w:hAnsiTheme="minorHAnsi"/>
                <w:b w:val="0"/>
                <w:noProof/>
                <w:webHidden/>
                <w:sz w:val="20"/>
                <w:szCs w:val="20"/>
              </w:rPr>
              <w:fldChar w:fldCharType="separate"/>
            </w:r>
            <w:r w:rsidR="005F2EA8">
              <w:rPr>
                <w:rFonts w:asciiTheme="minorHAnsi" w:hAnsiTheme="minorHAnsi"/>
                <w:b w:val="0"/>
                <w:noProof/>
                <w:webHidden/>
                <w:sz w:val="20"/>
                <w:szCs w:val="20"/>
              </w:rPr>
              <w:t>4</w:t>
            </w:r>
            <w:r w:rsidR="00417BAE" w:rsidRPr="00417BAE">
              <w:rPr>
                <w:rFonts w:asciiTheme="minorHAnsi" w:hAnsiTheme="minorHAnsi"/>
                <w:b w:val="0"/>
                <w:noProof/>
                <w:webHidden/>
                <w:sz w:val="20"/>
                <w:szCs w:val="20"/>
              </w:rPr>
              <w:fldChar w:fldCharType="end"/>
            </w:r>
          </w:hyperlink>
        </w:p>
        <w:p w14:paraId="6A26507A" w14:textId="77777777" w:rsidR="00417BAE" w:rsidRPr="00417BAE" w:rsidRDefault="00907F19" w:rsidP="00061869">
          <w:pPr>
            <w:pStyle w:val="TOC1"/>
            <w:tabs>
              <w:tab w:val="left" w:pos="851"/>
              <w:tab w:val="right" w:leader="dot" w:pos="9205"/>
            </w:tabs>
            <w:rPr>
              <w:rFonts w:asciiTheme="minorHAnsi" w:eastAsiaTheme="minorEastAsia" w:hAnsiTheme="minorHAnsi" w:cstheme="minorBidi"/>
              <w:b w:val="0"/>
              <w:bCs w:val="0"/>
              <w:caps w:val="0"/>
              <w:noProof/>
              <w:color w:val="auto"/>
              <w:sz w:val="20"/>
              <w:szCs w:val="20"/>
            </w:rPr>
          </w:pPr>
          <w:hyperlink w:anchor="_Toc475710756" w:history="1">
            <w:r w:rsidR="00417BAE" w:rsidRPr="00417BAE">
              <w:rPr>
                <w:rStyle w:val="Hyperlink"/>
                <w:rFonts w:asciiTheme="minorHAnsi" w:hAnsiTheme="minorHAnsi"/>
                <w:b w:val="0"/>
                <w:noProof/>
                <w:sz w:val="20"/>
                <w:szCs w:val="20"/>
              </w:rPr>
              <w:t>Artikel 5. Voorwaarden voor rechtmatige verwerking</w:t>
            </w:r>
            <w:r w:rsidR="00417BAE" w:rsidRPr="00417BAE">
              <w:rPr>
                <w:rFonts w:asciiTheme="minorHAnsi" w:hAnsiTheme="minorHAnsi"/>
                <w:b w:val="0"/>
                <w:noProof/>
                <w:webHidden/>
                <w:sz w:val="20"/>
                <w:szCs w:val="20"/>
              </w:rPr>
              <w:tab/>
            </w:r>
            <w:r w:rsidR="00417BAE" w:rsidRPr="00417BAE">
              <w:rPr>
                <w:rFonts w:asciiTheme="minorHAnsi" w:hAnsiTheme="minorHAnsi"/>
                <w:b w:val="0"/>
                <w:noProof/>
                <w:webHidden/>
                <w:sz w:val="20"/>
                <w:szCs w:val="20"/>
              </w:rPr>
              <w:fldChar w:fldCharType="begin"/>
            </w:r>
            <w:r w:rsidR="00417BAE" w:rsidRPr="00417BAE">
              <w:rPr>
                <w:rFonts w:asciiTheme="minorHAnsi" w:hAnsiTheme="minorHAnsi"/>
                <w:b w:val="0"/>
                <w:noProof/>
                <w:webHidden/>
                <w:sz w:val="20"/>
                <w:szCs w:val="20"/>
              </w:rPr>
              <w:instrText xml:space="preserve"> PAGEREF _Toc475710756 \h </w:instrText>
            </w:r>
            <w:r w:rsidR="00417BAE" w:rsidRPr="00417BAE">
              <w:rPr>
                <w:rFonts w:asciiTheme="minorHAnsi" w:hAnsiTheme="minorHAnsi"/>
                <w:b w:val="0"/>
                <w:noProof/>
                <w:webHidden/>
                <w:sz w:val="20"/>
                <w:szCs w:val="20"/>
              </w:rPr>
            </w:r>
            <w:r w:rsidR="00417BAE" w:rsidRPr="00417BAE">
              <w:rPr>
                <w:rFonts w:asciiTheme="minorHAnsi" w:hAnsiTheme="minorHAnsi"/>
                <w:b w:val="0"/>
                <w:noProof/>
                <w:webHidden/>
                <w:sz w:val="20"/>
                <w:szCs w:val="20"/>
              </w:rPr>
              <w:fldChar w:fldCharType="separate"/>
            </w:r>
            <w:r w:rsidR="005F2EA8">
              <w:rPr>
                <w:rFonts w:asciiTheme="minorHAnsi" w:hAnsiTheme="minorHAnsi"/>
                <w:b w:val="0"/>
                <w:noProof/>
                <w:webHidden/>
                <w:sz w:val="20"/>
                <w:szCs w:val="20"/>
              </w:rPr>
              <w:t>4</w:t>
            </w:r>
            <w:r w:rsidR="00417BAE" w:rsidRPr="00417BAE">
              <w:rPr>
                <w:rFonts w:asciiTheme="minorHAnsi" w:hAnsiTheme="minorHAnsi"/>
                <w:b w:val="0"/>
                <w:noProof/>
                <w:webHidden/>
                <w:sz w:val="20"/>
                <w:szCs w:val="20"/>
              </w:rPr>
              <w:fldChar w:fldCharType="end"/>
            </w:r>
          </w:hyperlink>
        </w:p>
        <w:p w14:paraId="5AEA463D" w14:textId="77777777" w:rsidR="00417BAE" w:rsidRPr="00417BAE" w:rsidRDefault="00907F19" w:rsidP="00061869">
          <w:pPr>
            <w:pStyle w:val="TOC1"/>
            <w:tabs>
              <w:tab w:val="left" w:pos="851"/>
              <w:tab w:val="right" w:leader="dot" w:pos="9205"/>
            </w:tabs>
            <w:rPr>
              <w:rFonts w:asciiTheme="minorHAnsi" w:eastAsiaTheme="minorEastAsia" w:hAnsiTheme="minorHAnsi" w:cstheme="minorBidi"/>
              <w:b w:val="0"/>
              <w:bCs w:val="0"/>
              <w:caps w:val="0"/>
              <w:noProof/>
              <w:color w:val="auto"/>
              <w:sz w:val="20"/>
              <w:szCs w:val="20"/>
            </w:rPr>
          </w:pPr>
          <w:hyperlink w:anchor="_Toc475710757" w:history="1">
            <w:r w:rsidR="00417BAE" w:rsidRPr="00417BAE">
              <w:rPr>
                <w:rStyle w:val="Hyperlink"/>
                <w:rFonts w:asciiTheme="minorHAnsi" w:hAnsiTheme="minorHAnsi"/>
                <w:b w:val="0"/>
                <w:noProof/>
                <w:sz w:val="20"/>
                <w:szCs w:val="20"/>
              </w:rPr>
              <w:t>Artikel 6. Verwerking van persoonsgegevens (voor zover niet zijnde zorggegevens)</w:t>
            </w:r>
            <w:r w:rsidR="00417BAE" w:rsidRPr="00417BAE">
              <w:rPr>
                <w:rFonts w:asciiTheme="minorHAnsi" w:hAnsiTheme="minorHAnsi"/>
                <w:b w:val="0"/>
                <w:noProof/>
                <w:webHidden/>
                <w:sz w:val="20"/>
                <w:szCs w:val="20"/>
              </w:rPr>
              <w:tab/>
            </w:r>
            <w:r w:rsidR="00417BAE" w:rsidRPr="00417BAE">
              <w:rPr>
                <w:rFonts w:asciiTheme="minorHAnsi" w:hAnsiTheme="minorHAnsi"/>
                <w:b w:val="0"/>
                <w:noProof/>
                <w:webHidden/>
                <w:sz w:val="20"/>
                <w:szCs w:val="20"/>
              </w:rPr>
              <w:fldChar w:fldCharType="begin"/>
            </w:r>
            <w:r w:rsidR="00417BAE" w:rsidRPr="00417BAE">
              <w:rPr>
                <w:rFonts w:asciiTheme="minorHAnsi" w:hAnsiTheme="minorHAnsi"/>
                <w:b w:val="0"/>
                <w:noProof/>
                <w:webHidden/>
                <w:sz w:val="20"/>
                <w:szCs w:val="20"/>
              </w:rPr>
              <w:instrText xml:space="preserve"> PAGEREF _Toc475710757 \h </w:instrText>
            </w:r>
            <w:r w:rsidR="00417BAE" w:rsidRPr="00417BAE">
              <w:rPr>
                <w:rFonts w:asciiTheme="minorHAnsi" w:hAnsiTheme="minorHAnsi"/>
                <w:b w:val="0"/>
                <w:noProof/>
                <w:webHidden/>
                <w:sz w:val="20"/>
                <w:szCs w:val="20"/>
              </w:rPr>
            </w:r>
            <w:r w:rsidR="00417BAE" w:rsidRPr="00417BAE">
              <w:rPr>
                <w:rFonts w:asciiTheme="minorHAnsi" w:hAnsiTheme="minorHAnsi"/>
                <w:b w:val="0"/>
                <w:noProof/>
                <w:webHidden/>
                <w:sz w:val="20"/>
                <w:szCs w:val="20"/>
              </w:rPr>
              <w:fldChar w:fldCharType="separate"/>
            </w:r>
            <w:r w:rsidR="005F2EA8">
              <w:rPr>
                <w:rFonts w:asciiTheme="minorHAnsi" w:hAnsiTheme="minorHAnsi"/>
                <w:b w:val="0"/>
                <w:noProof/>
                <w:webHidden/>
                <w:sz w:val="20"/>
                <w:szCs w:val="20"/>
              </w:rPr>
              <w:t>5</w:t>
            </w:r>
            <w:r w:rsidR="00417BAE" w:rsidRPr="00417BAE">
              <w:rPr>
                <w:rFonts w:asciiTheme="minorHAnsi" w:hAnsiTheme="minorHAnsi"/>
                <w:b w:val="0"/>
                <w:noProof/>
                <w:webHidden/>
                <w:sz w:val="20"/>
                <w:szCs w:val="20"/>
              </w:rPr>
              <w:fldChar w:fldCharType="end"/>
            </w:r>
          </w:hyperlink>
        </w:p>
        <w:p w14:paraId="68957DE8" w14:textId="77777777" w:rsidR="00417BAE" w:rsidRPr="00417BAE" w:rsidRDefault="00907F19" w:rsidP="00061869">
          <w:pPr>
            <w:pStyle w:val="TOC1"/>
            <w:tabs>
              <w:tab w:val="left" w:pos="851"/>
              <w:tab w:val="right" w:leader="dot" w:pos="9205"/>
            </w:tabs>
            <w:rPr>
              <w:rFonts w:asciiTheme="minorHAnsi" w:eastAsiaTheme="minorEastAsia" w:hAnsiTheme="minorHAnsi" w:cstheme="minorBidi"/>
              <w:b w:val="0"/>
              <w:bCs w:val="0"/>
              <w:caps w:val="0"/>
              <w:noProof/>
              <w:color w:val="auto"/>
              <w:sz w:val="20"/>
              <w:szCs w:val="20"/>
            </w:rPr>
          </w:pPr>
          <w:hyperlink w:anchor="_Toc475710758" w:history="1">
            <w:r w:rsidR="00417BAE" w:rsidRPr="00417BAE">
              <w:rPr>
                <w:rStyle w:val="Hyperlink"/>
                <w:rFonts w:asciiTheme="minorHAnsi" w:hAnsiTheme="minorHAnsi"/>
                <w:b w:val="0"/>
                <w:noProof/>
                <w:sz w:val="20"/>
                <w:szCs w:val="20"/>
              </w:rPr>
              <w:t>Artikel 7. Informatieverstrekking aan de betrokkene</w:t>
            </w:r>
            <w:r w:rsidR="00417BAE" w:rsidRPr="00417BAE">
              <w:rPr>
                <w:rFonts w:asciiTheme="minorHAnsi" w:hAnsiTheme="minorHAnsi"/>
                <w:b w:val="0"/>
                <w:noProof/>
                <w:webHidden/>
                <w:sz w:val="20"/>
                <w:szCs w:val="20"/>
              </w:rPr>
              <w:tab/>
            </w:r>
            <w:r w:rsidR="00417BAE" w:rsidRPr="00417BAE">
              <w:rPr>
                <w:rFonts w:asciiTheme="minorHAnsi" w:hAnsiTheme="minorHAnsi"/>
                <w:b w:val="0"/>
                <w:noProof/>
                <w:webHidden/>
                <w:sz w:val="20"/>
                <w:szCs w:val="20"/>
              </w:rPr>
              <w:fldChar w:fldCharType="begin"/>
            </w:r>
            <w:r w:rsidR="00417BAE" w:rsidRPr="00417BAE">
              <w:rPr>
                <w:rFonts w:asciiTheme="minorHAnsi" w:hAnsiTheme="minorHAnsi"/>
                <w:b w:val="0"/>
                <w:noProof/>
                <w:webHidden/>
                <w:sz w:val="20"/>
                <w:szCs w:val="20"/>
              </w:rPr>
              <w:instrText xml:space="preserve"> PAGEREF _Toc475710758 \h </w:instrText>
            </w:r>
            <w:r w:rsidR="00417BAE" w:rsidRPr="00417BAE">
              <w:rPr>
                <w:rFonts w:asciiTheme="minorHAnsi" w:hAnsiTheme="minorHAnsi"/>
                <w:b w:val="0"/>
                <w:noProof/>
                <w:webHidden/>
                <w:sz w:val="20"/>
                <w:szCs w:val="20"/>
              </w:rPr>
            </w:r>
            <w:r w:rsidR="00417BAE" w:rsidRPr="00417BAE">
              <w:rPr>
                <w:rFonts w:asciiTheme="minorHAnsi" w:hAnsiTheme="minorHAnsi"/>
                <w:b w:val="0"/>
                <w:noProof/>
                <w:webHidden/>
                <w:sz w:val="20"/>
                <w:szCs w:val="20"/>
              </w:rPr>
              <w:fldChar w:fldCharType="separate"/>
            </w:r>
            <w:r w:rsidR="005F2EA8">
              <w:rPr>
                <w:rFonts w:asciiTheme="minorHAnsi" w:hAnsiTheme="minorHAnsi"/>
                <w:b w:val="0"/>
                <w:noProof/>
                <w:webHidden/>
                <w:sz w:val="20"/>
                <w:szCs w:val="20"/>
              </w:rPr>
              <w:t>5</w:t>
            </w:r>
            <w:r w:rsidR="00417BAE" w:rsidRPr="00417BAE">
              <w:rPr>
                <w:rFonts w:asciiTheme="minorHAnsi" w:hAnsiTheme="minorHAnsi"/>
                <w:b w:val="0"/>
                <w:noProof/>
                <w:webHidden/>
                <w:sz w:val="20"/>
                <w:szCs w:val="20"/>
              </w:rPr>
              <w:fldChar w:fldCharType="end"/>
            </w:r>
          </w:hyperlink>
        </w:p>
        <w:p w14:paraId="4A0C0EC3" w14:textId="77777777" w:rsidR="00417BAE" w:rsidRPr="00417BAE" w:rsidRDefault="00061869" w:rsidP="00061869">
          <w:pPr>
            <w:pStyle w:val="TOC2"/>
            <w:tabs>
              <w:tab w:val="left" w:pos="851"/>
              <w:tab w:val="right" w:leader="dot" w:pos="9205"/>
            </w:tabs>
            <w:rPr>
              <w:rFonts w:asciiTheme="minorHAnsi" w:eastAsiaTheme="minorEastAsia" w:hAnsiTheme="minorHAnsi" w:cstheme="minorBidi"/>
              <w:b w:val="0"/>
              <w:bCs w:val="0"/>
              <w:noProof/>
              <w:color w:val="auto"/>
            </w:rPr>
          </w:pPr>
          <w:r w:rsidRPr="00061869">
            <w:rPr>
              <w:rStyle w:val="Hyperlink"/>
              <w:rFonts w:asciiTheme="minorHAnsi" w:hAnsiTheme="minorHAnsi"/>
              <w:b w:val="0"/>
              <w:noProof/>
              <w:u w:val="none"/>
            </w:rPr>
            <w:tab/>
          </w:r>
          <w:hyperlink w:anchor="_Toc475710759" w:history="1">
            <w:r w:rsidR="00417BAE" w:rsidRPr="00417BAE">
              <w:rPr>
                <w:rStyle w:val="Hyperlink"/>
                <w:rFonts w:asciiTheme="minorHAnsi" w:hAnsiTheme="minorHAnsi"/>
                <w:b w:val="0"/>
                <w:noProof/>
              </w:rPr>
              <w:t>Gegevens verkregen bij betrokkene:</w:t>
            </w:r>
            <w:r w:rsidR="00417BAE" w:rsidRPr="00417BAE">
              <w:rPr>
                <w:rFonts w:asciiTheme="minorHAnsi" w:hAnsiTheme="minorHAnsi"/>
                <w:b w:val="0"/>
                <w:noProof/>
                <w:webHidden/>
              </w:rPr>
              <w:tab/>
            </w:r>
            <w:r w:rsidR="00417BAE" w:rsidRPr="00417BAE">
              <w:rPr>
                <w:rFonts w:asciiTheme="minorHAnsi" w:hAnsiTheme="minorHAnsi"/>
                <w:b w:val="0"/>
                <w:noProof/>
                <w:webHidden/>
              </w:rPr>
              <w:fldChar w:fldCharType="begin"/>
            </w:r>
            <w:r w:rsidR="00417BAE" w:rsidRPr="00417BAE">
              <w:rPr>
                <w:rFonts w:asciiTheme="minorHAnsi" w:hAnsiTheme="minorHAnsi"/>
                <w:b w:val="0"/>
                <w:noProof/>
                <w:webHidden/>
              </w:rPr>
              <w:instrText xml:space="preserve"> PAGEREF _Toc475710759 \h </w:instrText>
            </w:r>
            <w:r w:rsidR="00417BAE" w:rsidRPr="00417BAE">
              <w:rPr>
                <w:rFonts w:asciiTheme="minorHAnsi" w:hAnsiTheme="minorHAnsi"/>
                <w:b w:val="0"/>
                <w:noProof/>
                <w:webHidden/>
              </w:rPr>
            </w:r>
            <w:r w:rsidR="00417BAE" w:rsidRPr="00417BAE">
              <w:rPr>
                <w:rFonts w:asciiTheme="minorHAnsi" w:hAnsiTheme="minorHAnsi"/>
                <w:b w:val="0"/>
                <w:noProof/>
                <w:webHidden/>
              </w:rPr>
              <w:fldChar w:fldCharType="separate"/>
            </w:r>
            <w:r w:rsidR="005F2EA8">
              <w:rPr>
                <w:rFonts w:asciiTheme="minorHAnsi" w:hAnsiTheme="minorHAnsi"/>
                <w:b w:val="0"/>
                <w:noProof/>
                <w:webHidden/>
              </w:rPr>
              <w:t>5</w:t>
            </w:r>
            <w:r w:rsidR="00417BAE" w:rsidRPr="00417BAE">
              <w:rPr>
                <w:rFonts w:asciiTheme="minorHAnsi" w:hAnsiTheme="minorHAnsi"/>
                <w:b w:val="0"/>
                <w:noProof/>
                <w:webHidden/>
              </w:rPr>
              <w:fldChar w:fldCharType="end"/>
            </w:r>
          </w:hyperlink>
        </w:p>
        <w:p w14:paraId="4B9F34BE" w14:textId="77777777" w:rsidR="00417BAE" w:rsidRPr="00417BAE" w:rsidRDefault="00061869" w:rsidP="00061869">
          <w:pPr>
            <w:pStyle w:val="TOC2"/>
            <w:tabs>
              <w:tab w:val="left" w:pos="851"/>
              <w:tab w:val="right" w:leader="dot" w:pos="9205"/>
            </w:tabs>
            <w:rPr>
              <w:rFonts w:asciiTheme="minorHAnsi" w:eastAsiaTheme="minorEastAsia" w:hAnsiTheme="minorHAnsi" w:cstheme="minorBidi"/>
              <w:b w:val="0"/>
              <w:bCs w:val="0"/>
              <w:noProof/>
              <w:color w:val="auto"/>
            </w:rPr>
          </w:pPr>
          <w:r w:rsidRPr="00061869">
            <w:rPr>
              <w:rStyle w:val="Hyperlink"/>
              <w:rFonts w:asciiTheme="minorHAnsi" w:hAnsiTheme="minorHAnsi"/>
              <w:b w:val="0"/>
              <w:noProof/>
              <w:u w:val="none"/>
            </w:rPr>
            <w:tab/>
          </w:r>
          <w:hyperlink w:anchor="_Toc475710760" w:history="1">
            <w:r w:rsidR="00417BAE" w:rsidRPr="00417BAE">
              <w:rPr>
                <w:rStyle w:val="Hyperlink"/>
                <w:rFonts w:asciiTheme="minorHAnsi" w:hAnsiTheme="minorHAnsi"/>
                <w:b w:val="0"/>
                <w:noProof/>
              </w:rPr>
              <w:t>Gegevens elders verkregen:</w:t>
            </w:r>
            <w:r w:rsidR="00417BAE" w:rsidRPr="00417BAE">
              <w:rPr>
                <w:rFonts w:asciiTheme="minorHAnsi" w:hAnsiTheme="minorHAnsi"/>
                <w:b w:val="0"/>
                <w:noProof/>
                <w:webHidden/>
              </w:rPr>
              <w:tab/>
            </w:r>
            <w:r w:rsidR="00417BAE" w:rsidRPr="00417BAE">
              <w:rPr>
                <w:rFonts w:asciiTheme="minorHAnsi" w:hAnsiTheme="minorHAnsi"/>
                <w:b w:val="0"/>
                <w:noProof/>
                <w:webHidden/>
              </w:rPr>
              <w:fldChar w:fldCharType="begin"/>
            </w:r>
            <w:r w:rsidR="00417BAE" w:rsidRPr="00417BAE">
              <w:rPr>
                <w:rFonts w:asciiTheme="minorHAnsi" w:hAnsiTheme="minorHAnsi"/>
                <w:b w:val="0"/>
                <w:noProof/>
                <w:webHidden/>
              </w:rPr>
              <w:instrText xml:space="preserve"> PAGEREF _Toc475710760 \h </w:instrText>
            </w:r>
            <w:r w:rsidR="00417BAE" w:rsidRPr="00417BAE">
              <w:rPr>
                <w:rFonts w:asciiTheme="minorHAnsi" w:hAnsiTheme="minorHAnsi"/>
                <w:b w:val="0"/>
                <w:noProof/>
                <w:webHidden/>
              </w:rPr>
            </w:r>
            <w:r w:rsidR="00417BAE" w:rsidRPr="00417BAE">
              <w:rPr>
                <w:rFonts w:asciiTheme="minorHAnsi" w:hAnsiTheme="minorHAnsi"/>
                <w:b w:val="0"/>
                <w:noProof/>
                <w:webHidden/>
              </w:rPr>
              <w:fldChar w:fldCharType="separate"/>
            </w:r>
            <w:r w:rsidR="005F2EA8">
              <w:rPr>
                <w:rFonts w:asciiTheme="minorHAnsi" w:hAnsiTheme="minorHAnsi"/>
                <w:b w:val="0"/>
                <w:noProof/>
                <w:webHidden/>
              </w:rPr>
              <w:t>6</w:t>
            </w:r>
            <w:r w:rsidR="00417BAE" w:rsidRPr="00417BAE">
              <w:rPr>
                <w:rFonts w:asciiTheme="minorHAnsi" w:hAnsiTheme="minorHAnsi"/>
                <w:b w:val="0"/>
                <w:noProof/>
                <w:webHidden/>
              </w:rPr>
              <w:fldChar w:fldCharType="end"/>
            </w:r>
          </w:hyperlink>
        </w:p>
        <w:p w14:paraId="35B73810" w14:textId="77777777" w:rsidR="00417BAE" w:rsidRPr="00417BAE" w:rsidRDefault="00907F19">
          <w:pPr>
            <w:pStyle w:val="TOC1"/>
            <w:tabs>
              <w:tab w:val="right" w:leader="dot" w:pos="9205"/>
            </w:tabs>
            <w:rPr>
              <w:rFonts w:asciiTheme="minorHAnsi" w:eastAsiaTheme="minorEastAsia" w:hAnsiTheme="minorHAnsi" w:cstheme="minorBidi"/>
              <w:b w:val="0"/>
              <w:bCs w:val="0"/>
              <w:caps w:val="0"/>
              <w:noProof/>
              <w:color w:val="auto"/>
              <w:sz w:val="20"/>
              <w:szCs w:val="20"/>
            </w:rPr>
          </w:pPr>
          <w:hyperlink w:anchor="_Toc475710761" w:history="1">
            <w:r w:rsidR="00417BAE" w:rsidRPr="00417BAE">
              <w:rPr>
                <w:rStyle w:val="Hyperlink"/>
                <w:rFonts w:asciiTheme="minorHAnsi" w:hAnsiTheme="minorHAnsi"/>
                <w:b w:val="0"/>
                <w:noProof/>
                <w:sz w:val="20"/>
                <w:szCs w:val="20"/>
              </w:rPr>
              <w:t>Artikel 8. Specifieke regels voor de verwerking van zorggegevens</w:t>
            </w:r>
            <w:r w:rsidR="00417BAE" w:rsidRPr="00417BAE">
              <w:rPr>
                <w:rFonts w:asciiTheme="minorHAnsi" w:hAnsiTheme="minorHAnsi"/>
                <w:b w:val="0"/>
                <w:noProof/>
                <w:webHidden/>
                <w:sz w:val="20"/>
                <w:szCs w:val="20"/>
              </w:rPr>
              <w:tab/>
            </w:r>
            <w:r w:rsidR="00417BAE" w:rsidRPr="00417BAE">
              <w:rPr>
                <w:rFonts w:asciiTheme="minorHAnsi" w:hAnsiTheme="minorHAnsi"/>
                <w:b w:val="0"/>
                <w:noProof/>
                <w:webHidden/>
                <w:sz w:val="20"/>
                <w:szCs w:val="20"/>
              </w:rPr>
              <w:fldChar w:fldCharType="begin"/>
            </w:r>
            <w:r w:rsidR="00417BAE" w:rsidRPr="00417BAE">
              <w:rPr>
                <w:rFonts w:asciiTheme="minorHAnsi" w:hAnsiTheme="minorHAnsi"/>
                <w:b w:val="0"/>
                <w:noProof/>
                <w:webHidden/>
                <w:sz w:val="20"/>
                <w:szCs w:val="20"/>
              </w:rPr>
              <w:instrText xml:space="preserve"> PAGEREF _Toc475710761 \h </w:instrText>
            </w:r>
            <w:r w:rsidR="00417BAE" w:rsidRPr="00417BAE">
              <w:rPr>
                <w:rFonts w:asciiTheme="minorHAnsi" w:hAnsiTheme="minorHAnsi"/>
                <w:b w:val="0"/>
                <w:noProof/>
                <w:webHidden/>
                <w:sz w:val="20"/>
                <w:szCs w:val="20"/>
              </w:rPr>
            </w:r>
            <w:r w:rsidR="00417BAE" w:rsidRPr="00417BAE">
              <w:rPr>
                <w:rFonts w:asciiTheme="minorHAnsi" w:hAnsiTheme="minorHAnsi"/>
                <w:b w:val="0"/>
                <w:noProof/>
                <w:webHidden/>
                <w:sz w:val="20"/>
                <w:szCs w:val="20"/>
              </w:rPr>
              <w:fldChar w:fldCharType="separate"/>
            </w:r>
            <w:r w:rsidR="005F2EA8">
              <w:rPr>
                <w:rFonts w:asciiTheme="minorHAnsi" w:hAnsiTheme="minorHAnsi"/>
                <w:b w:val="0"/>
                <w:noProof/>
                <w:webHidden/>
                <w:sz w:val="20"/>
                <w:szCs w:val="20"/>
              </w:rPr>
              <w:t>6</w:t>
            </w:r>
            <w:r w:rsidR="00417BAE" w:rsidRPr="00417BAE">
              <w:rPr>
                <w:rFonts w:asciiTheme="minorHAnsi" w:hAnsiTheme="minorHAnsi"/>
                <w:b w:val="0"/>
                <w:noProof/>
                <w:webHidden/>
                <w:sz w:val="20"/>
                <w:szCs w:val="20"/>
              </w:rPr>
              <w:fldChar w:fldCharType="end"/>
            </w:r>
          </w:hyperlink>
        </w:p>
        <w:p w14:paraId="50EE8BE3" w14:textId="77777777" w:rsidR="00417BAE" w:rsidRPr="00417BAE" w:rsidRDefault="00907F19">
          <w:pPr>
            <w:pStyle w:val="TOC1"/>
            <w:tabs>
              <w:tab w:val="right" w:leader="dot" w:pos="9205"/>
            </w:tabs>
            <w:rPr>
              <w:rFonts w:asciiTheme="minorHAnsi" w:eastAsiaTheme="minorEastAsia" w:hAnsiTheme="minorHAnsi" w:cstheme="minorBidi"/>
              <w:b w:val="0"/>
              <w:bCs w:val="0"/>
              <w:caps w:val="0"/>
              <w:noProof/>
              <w:color w:val="auto"/>
              <w:sz w:val="20"/>
              <w:szCs w:val="20"/>
            </w:rPr>
          </w:pPr>
          <w:hyperlink w:anchor="_Toc475710762" w:history="1">
            <w:r w:rsidR="00417BAE" w:rsidRPr="00417BAE">
              <w:rPr>
                <w:rStyle w:val="Hyperlink"/>
                <w:rFonts w:asciiTheme="minorHAnsi" w:hAnsiTheme="minorHAnsi"/>
                <w:b w:val="0"/>
                <w:noProof/>
                <w:sz w:val="20"/>
                <w:szCs w:val="20"/>
              </w:rPr>
              <w:t>Artikel 9. Vertegenwoordiging</w:t>
            </w:r>
            <w:r w:rsidR="00417BAE" w:rsidRPr="00417BAE">
              <w:rPr>
                <w:rFonts w:asciiTheme="minorHAnsi" w:hAnsiTheme="minorHAnsi"/>
                <w:b w:val="0"/>
                <w:noProof/>
                <w:webHidden/>
                <w:sz w:val="20"/>
                <w:szCs w:val="20"/>
              </w:rPr>
              <w:tab/>
            </w:r>
            <w:r w:rsidR="00417BAE" w:rsidRPr="00417BAE">
              <w:rPr>
                <w:rFonts w:asciiTheme="minorHAnsi" w:hAnsiTheme="minorHAnsi"/>
                <w:b w:val="0"/>
                <w:noProof/>
                <w:webHidden/>
                <w:sz w:val="20"/>
                <w:szCs w:val="20"/>
              </w:rPr>
              <w:fldChar w:fldCharType="begin"/>
            </w:r>
            <w:r w:rsidR="00417BAE" w:rsidRPr="00417BAE">
              <w:rPr>
                <w:rFonts w:asciiTheme="minorHAnsi" w:hAnsiTheme="minorHAnsi"/>
                <w:b w:val="0"/>
                <w:noProof/>
                <w:webHidden/>
                <w:sz w:val="20"/>
                <w:szCs w:val="20"/>
              </w:rPr>
              <w:instrText xml:space="preserve"> PAGEREF _Toc475710762 \h </w:instrText>
            </w:r>
            <w:r w:rsidR="00417BAE" w:rsidRPr="00417BAE">
              <w:rPr>
                <w:rFonts w:asciiTheme="minorHAnsi" w:hAnsiTheme="minorHAnsi"/>
                <w:b w:val="0"/>
                <w:noProof/>
                <w:webHidden/>
                <w:sz w:val="20"/>
                <w:szCs w:val="20"/>
              </w:rPr>
            </w:r>
            <w:r w:rsidR="00417BAE" w:rsidRPr="00417BAE">
              <w:rPr>
                <w:rFonts w:asciiTheme="minorHAnsi" w:hAnsiTheme="minorHAnsi"/>
                <w:b w:val="0"/>
                <w:noProof/>
                <w:webHidden/>
                <w:sz w:val="20"/>
                <w:szCs w:val="20"/>
              </w:rPr>
              <w:fldChar w:fldCharType="separate"/>
            </w:r>
            <w:r w:rsidR="005F2EA8">
              <w:rPr>
                <w:rFonts w:asciiTheme="minorHAnsi" w:hAnsiTheme="minorHAnsi"/>
                <w:b w:val="0"/>
                <w:noProof/>
                <w:webHidden/>
                <w:sz w:val="20"/>
                <w:szCs w:val="20"/>
              </w:rPr>
              <w:t>7</w:t>
            </w:r>
            <w:r w:rsidR="00417BAE" w:rsidRPr="00417BAE">
              <w:rPr>
                <w:rFonts w:asciiTheme="minorHAnsi" w:hAnsiTheme="minorHAnsi"/>
                <w:b w:val="0"/>
                <w:noProof/>
                <w:webHidden/>
                <w:sz w:val="20"/>
                <w:szCs w:val="20"/>
              </w:rPr>
              <w:fldChar w:fldCharType="end"/>
            </w:r>
          </w:hyperlink>
        </w:p>
        <w:p w14:paraId="6A7967A4" w14:textId="77777777" w:rsidR="00417BAE" w:rsidRPr="00417BAE" w:rsidRDefault="00907F19">
          <w:pPr>
            <w:pStyle w:val="TOC1"/>
            <w:tabs>
              <w:tab w:val="right" w:leader="dot" w:pos="9205"/>
            </w:tabs>
            <w:rPr>
              <w:rFonts w:asciiTheme="minorHAnsi" w:eastAsiaTheme="minorEastAsia" w:hAnsiTheme="minorHAnsi" w:cstheme="minorBidi"/>
              <w:b w:val="0"/>
              <w:bCs w:val="0"/>
              <w:caps w:val="0"/>
              <w:noProof/>
              <w:color w:val="auto"/>
              <w:sz w:val="20"/>
              <w:szCs w:val="20"/>
            </w:rPr>
          </w:pPr>
          <w:hyperlink w:anchor="_Toc475710763" w:history="1">
            <w:r w:rsidR="00417BAE" w:rsidRPr="00417BAE">
              <w:rPr>
                <w:rStyle w:val="Hyperlink"/>
                <w:rFonts w:asciiTheme="minorHAnsi" w:hAnsiTheme="minorHAnsi"/>
                <w:b w:val="0"/>
                <w:noProof/>
                <w:sz w:val="20"/>
                <w:szCs w:val="20"/>
              </w:rPr>
              <w:t>Artikel 10. Recht op inzage en afschrift van opgenomen persoonsgegevens</w:t>
            </w:r>
            <w:r w:rsidR="00417BAE" w:rsidRPr="00417BAE">
              <w:rPr>
                <w:rFonts w:asciiTheme="minorHAnsi" w:hAnsiTheme="minorHAnsi"/>
                <w:b w:val="0"/>
                <w:noProof/>
                <w:webHidden/>
                <w:sz w:val="20"/>
                <w:szCs w:val="20"/>
              </w:rPr>
              <w:tab/>
            </w:r>
            <w:r w:rsidR="00417BAE" w:rsidRPr="00417BAE">
              <w:rPr>
                <w:rFonts w:asciiTheme="minorHAnsi" w:hAnsiTheme="minorHAnsi"/>
                <w:b w:val="0"/>
                <w:noProof/>
                <w:webHidden/>
                <w:sz w:val="20"/>
                <w:szCs w:val="20"/>
              </w:rPr>
              <w:fldChar w:fldCharType="begin"/>
            </w:r>
            <w:r w:rsidR="00417BAE" w:rsidRPr="00417BAE">
              <w:rPr>
                <w:rFonts w:asciiTheme="minorHAnsi" w:hAnsiTheme="minorHAnsi"/>
                <w:b w:val="0"/>
                <w:noProof/>
                <w:webHidden/>
                <w:sz w:val="20"/>
                <w:szCs w:val="20"/>
              </w:rPr>
              <w:instrText xml:space="preserve"> PAGEREF _Toc475710763 \h </w:instrText>
            </w:r>
            <w:r w:rsidR="00417BAE" w:rsidRPr="00417BAE">
              <w:rPr>
                <w:rFonts w:asciiTheme="minorHAnsi" w:hAnsiTheme="minorHAnsi"/>
                <w:b w:val="0"/>
                <w:noProof/>
                <w:webHidden/>
                <w:sz w:val="20"/>
                <w:szCs w:val="20"/>
              </w:rPr>
            </w:r>
            <w:r w:rsidR="00417BAE" w:rsidRPr="00417BAE">
              <w:rPr>
                <w:rFonts w:asciiTheme="minorHAnsi" w:hAnsiTheme="minorHAnsi"/>
                <w:b w:val="0"/>
                <w:noProof/>
                <w:webHidden/>
                <w:sz w:val="20"/>
                <w:szCs w:val="20"/>
              </w:rPr>
              <w:fldChar w:fldCharType="separate"/>
            </w:r>
            <w:r w:rsidR="005F2EA8">
              <w:rPr>
                <w:rFonts w:asciiTheme="minorHAnsi" w:hAnsiTheme="minorHAnsi"/>
                <w:b w:val="0"/>
                <w:noProof/>
                <w:webHidden/>
                <w:sz w:val="20"/>
                <w:szCs w:val="20"/>
              </w:rPr>
              <w:t>8</w:t>
            </w:r>
            <w:r w:rsidR="00417BAE" w:rsidRPr="00417BAE">
              <w:rPr>
                <w:rFonts w:asciiTheme="minorHAnsi" w:hAnsiTheme="minorHAnsi"/>
                <w:b w:val="0"/>
                <w:noProof/>
                <w:webHidden/>
                <w:sz w:val="20"/>
                <w:szCs w:val="20"/>
              </w:rPr>
              <w:fldChar w:fldCharType="end"/>
            </w:r>
          </w:hyperlink>
        </w:p>
        <w:p w14:paraId="4E89F929" w14:textId="77777777" w:rsidR="00417BAE" w:rsidRPr="00417BAE" w:rsidRDefault="00907F19">
          <w:pPr>
            <w:pStyle w:val="TOC1"/>
            <w:tabs>
              <w:tab w:val="right" w:leader="dot" w:pos="9205"/>
            </w:tabs>
            <w:rPr>
              <w:rFonts w:asciiTheme="minorHAnsi" w:eastAsiaTheme="minorEastAsia" w:hAnsiTheme="minorHAnsi" w:cstheme="minorBidi"/>
              <w:b w:val="0"/>
              <w:bCs w:val="0"/>
              <w:caps w:val="0"/>
              <w:noProof/>
              <w:color w:val="auto"/>
              <w:sz w:val="20"/>
              <w:szCs w:val="20"/>
            </w:rPr>
          </w:pPr>
          <w:hyperlink w:anchor="_Toc475710764" w:history="1">
            <w:r w:rsidR="00417BAE" w:rsidRPr="00417BAE">
              <w:rPr>
                <w:rStyle w:val="Hyperlink"/>
                <w:rFonts w:asciiTheme="minorHAnsi" w:hAnsiTheme="minorHAnsi"/>
                <w:b w:val="0"/>
                <w:noProof/>
                <w:sz w:val="20"/>
                <w:szCs w:val="20"/>
              </w:rPr>
              <w:t>Artikel 11. Recht op aanvulling, correctie of verwijdering van opgenomen persoonsgegevens</w:t>
            </w:r>
            <w:r w:rsidR="00417BAE" w:rsidRPr="00417BAE">
              <w:rPr>
                <w:rFonts w:asciiTheme="minorHAnsi" w:hAnsiTheme="minorHAnsi"/>
                <w:b w:val="0"/>
                <w:noProof/>
                <w:webHidden/>
                <w:sz w:val="20"/>
                <w:szCs w:val="20"/>
              </w:rPr>
              <w:tab/>
            </w:r>
            <w:r w:rsidR="00417BAE" w:rsidRPr="00417BAE">
              <w:rPr>
                <w:rFonts w:asciiTheme="minorHAnsi" w:hAnsiTheme="minorHAnsi"/>
                <w:b w:val="0"/>
                <w:noProof/>
                <w:webHidden/>
                <w:sz w:val="20"/>
                <w:szCs w:val="20"/>
              </w:rPr>
              <w:fldChar w:fldCharType="begin"/>
            </w:r>
            <w:r w:rsidR="00417BAE" w:rsidRPr="00417BAE">
              <w:rPr>
                <w:rFonts w:asciiTheme="minorHAnsi" w:hAnsiTheme="minorHAnsi"/>
                <w:b w:val="0"/>
                <w:noProof/>
                <w:webHidden/>
                <w:sz w:val="20"/>
                <w:szCs w:val="20"/>
              </w:rPr>
              <w:instrText xml:space="preserve"> PAGEREF _Toc475710764 \h </w:instrText>
            </w:r>
            <w:r w:rsidR="00417BAE" w:rsidRPr="00417BAE">
              <w:rPr>
                <w:rFonts w:asciiTheme="minorHAnsi" w:hAnsiTheme="minorHAnsi"/>
                <w:b w:val="0"/>
                <w:noProof/>
                <w:webHidden/>
                <w:sz w:val="20"/>
                <w:szCs w:val="20"/>
              </w:rPr>
            </w:r>
            <w:r w:rsidR="00417BAE" w:rsidRPr="00417BAE">
              <w:rPr>
                <w:rFonts w:asciiTheme="minorHAnsi" w:hAnsiTheme="minorHAnsi"/>
                <w:b w:val="0"/>
                <w:noProof/>
                <w:webHidden/>
                <w:sz w:val="20"/>
                <w:szCs w:val="20"/>
              </w:rPr>
              <w:fldChar w:fldCharType="separate"/>
            </w:r>
            <w:r w:rsidR="005F2EA8">
              <w:rPr>
                <w:rFonts w:asciiTheme="minorHAnsi" w:hAnsiTheme="minorHAnsi"/>
                <w:b w:val="0"/>
                <w:noProof/>
                <w:webHidden/>
                <w:sz w:val="20"/>
                <w:szCs w:val="20"/>
              </w:rPr>
              <w:t>8</w:t>
            </w:r>
            <w:r w:rsidR="00417BAE" w:rsidRPr="00417BAE">
              <w:rPr>
                <w:rFonts w:asciiTheme="minorHAnsi" w:hAnsiTheme="minorHAnsi"/>
                <w:b w:val="0"/>
                <w:noProof/>
                <w:webHidden/>
                <w:sz w:val="20"/>
                <w:szCs w:val="20"/>
              </w:rPr>
              <w:fldChar w:fldCharType="end"/>
            </w:r>
          </w:hyperlink>
        </w:p>
        <w:p w14:paraId="1E287A08" w14:textId="77777777" w:rsidR="00417BAE" w:rsidRPr="00417BAE" w:rsidRDefault="00907F19">
          <w:pPr>
            <w:pStyle w:val="TOC1"/>
            <w:tabs>
              <w:tab w:val="right" w:leader="dot" w:pos="9205"/>
            </w:tabs>
            <w:rPr>
              <w:rFonts w:asciiTheme="minorHAnsi" w:eastAsiaTheme="minorEastAsia" w:hAnsiTheme="minorHAnsi" w:cstheme="minorBidi"/>
              <w:b w:val="0"/>
              <w:bCs w:val="0"/>
              <w:caps w:val="0"/>
              <w:noProof/>
              <w:color w:val="auto"/>
              <w:sz w:val="20"/>
              <w:szCs w:val="20"/>
            </w:rPr>
          </w:pPr>
          <w:hyperlink w:anchor="_Toc475710765" w:history="1">
            <w:r w:rsidR="00417BAE" w:rsidRPr="00417BAE">
              <w:rPr>
                <w:rStyle w:val="Hyperlink"/>
                <w:rFonts w:asciiTheme="minorHAnsi" w:hAnsiTheme="minorHAnsi"/>
                <w:b w:val="0"/>
                <w:noProof/>
                <w:sz w:val="20"/>
                <w:szCs w:val="20"/>
              </w:rPr>
              <w:t>Artikel 12. Bewaren van gegevens</w:t>
            </w:r>
            <w:r w:rsidR="00417BAE" w:rsidRPr="00417BAE">
              <w:rPr>
                <w:rFonts w:asciiTheme="minorHAnsi" w:hAnsiTheme="minorHAnsi"/>
                <w:b w:val="0"/>
                <w:noProof/>
                <w:webHidden/>
                <w:sz w:val="20"/>
                <w:szCs w:val="20"/>
              </w:rPr>
              <w:tab/>
            </w:r>
            <w:r w:rsidR="00417BAE" w:rsidRPr="00417BAE">
              <w:rPr>
                <w:rFonts w:asciiTheme="minorHAnsi" w:hAnsiTheme="minorHAnsi"/>
                <w:b w:val="0"/>
                <w:noProof/>
                <w:webHidden/>
                <w:sz w:val="20"/>
                <w:szCs w:val="20"/>
              </w:rPr>
              <w:fldChar w:fldCharType="begin"/>
            </w:r>
            <w:r w:rsidR="00417BAE" w:rsidRPr="00417BAE">
              <w:rPr>
                <w:rFonts w:asciiTheme="minorHAnsi" w:hAnsiTheme="minorHAnsi"/>
                <w:b w:val="0"/>
                <w:noProof/>
                <w:webHidden/>
                <w:sz w:val="20"/>
                <w:szCs w:val="20"/>
              </w:rPr>
              <w:instrText xml:space="preserve"> PAGEREF _Toc475710765 \h </w:instrText>
            </w:r>
            <w:r w:rsidR="00417BAE" w:rsidRPr="00417BAE">
              <w:rPr>
                <w:rFonts w:asciiTheme="minorHAnsi" w:hAnsiTheme="minorHAnsi"/>
                <w:b w:val="0"/>
                <w:noProof/>
                <w:webHidden/>
                <w:sz w:val="20"/>
                <w:szCs w:val="20"/>
              </w:rPr>
            </w:r>
            <w:r w:rsidR="00417BAE" w:rsidRPr="00417BAE">
              <w:rPr>
                <w:rFonts w:asciiTheme="minorHAnsi" w:hAnsiTheme="minorHAnsi"/>
                <w:b w:val="0"/>
                <w:noProof/>
                <w:webHidden/>
                <w:sz w:val="20"/>
                <w:szCs w:val="20"/>
              </w:rPr>
              <w:fldChar w:fldCharType="separate"/>
            </w:r>
            <w:r w:rsidR="005F2EA8">
              <w:rPr>
                <w:rFonts w:asciiTheme="minorHAnsi" w:hAnsiTheme="minorHAnsi"/>
                <w:b w:val="0"/>
                <w:noProof/>
                <w:webHidden/>
                <w:sz w:val="20"/>
                <w:szCs w:val="20"/>
              </w:rPr>
              <w:t>8</w:t>
            </w:r>
            <w:r w:rsidR="00417BAE" w:rsidRPr="00417BAE">
              <w:rPr>
                <w:rFonts w:asciiTheme="minorHAnsi" w:hAnsiTheme="minorHAnsi"/>
                <w:b w:val="0"/>
                <w:noProof/>
                <w:webHidden/>
                <w:sz w:val="20"/>
                <w:szCs w:val="20"/>
              </w:rPr>
              <w:fldChar w:fldCharType="end"/>
            </w:r>
          </w:hyperlink>
        </w:p>
        <w:p w14:paraId="11DE3A1C" w14:textId="77777777" w:rsidR="00417BAE" w:rsidRPr="00417BAE" w:rsidRDefault="00907F19">
          <w:pPr>
            <w:pStyle w:val="TOC1"/>
            <w:tabs>
              <w:tab w:val="right" w:leader="dot" w:pos="9205"/>
            </w:tabs>
            <w:rPr>
              <w:rFonts w:asciiTheme="minorHAnsi" w:eastAsiaTheme="minorEastAsia" w:hAnsiTheme="minorHAnsi" w:cstheme="minorBidi"/>
              <w:b w:val="0"/>
              <w:bCs w:val="0"/>
              <w:caps w:val="0"/>
              <w:noProof/>
              <w:color w:val="auto"/>
              <w:sz w:val="20"/>
              <w:szCs w:val="20"/>
            </w:rPr>
          </w:pPr>
          <w:hyperlink w:anchor="_Toc475710766" w:history="1">
            <w:r w:rsidR="00417BAE" w:rsidRPr="00417BAE">
              <w:rPr>
                <w:rStyle w:val="Hyperlink"/>
                <w:rFonts w:asciiTheme="minorHAnsi" w:hAnsiTheme="minorHAnsi"/>
                <w:b w:val="0"/>
                <w:noProof/>
                <w:sz w:val="20"/>
                <w:szCs w:val="20"/>
              </w:rPr>
              <w:t>Artikel 13. Klachten</w:t>
            </w:r>
            <w:r w:rsidR="00417BAE" w:rsidRPr="00417BAE">
              <w:rPr>
                <w:rFonts w:asciiTheme="minorHAnsi" w:hAnsiTheme="minorHAnsi"/>
                <w:b w:val="0"/>
                <w:noProof/>
                <w:webHidden/>
                <w:sz w:val="20"/>
                <w:szCs w:val="20"/>
              </w:rPr>
              <w:tab/>
            </w:r>
            <w:r w:rsidR="00417BAE" w:rsidRPr="00417BAE">
              <w:rPr>
                <w:rFonts w:asciiTheme="minorHAnsi" w:hAnsiTheme="minorHAnsi"/>
                <w:b w:val="0"/>
                <w:noProof/>
                <w:webHidden/>
                <w:sz w:val="20"/>
                <w:szCs w:val="20"/>
              </w:rPr>
              <w:fldChar w:fldCharType="begin"/>
            </w:r>
            <w:r w:rsidR="00417BAE" w:rsidRPr="00417BAE">
              <w:rPr>
                <w:rFonts w:asciiTheme="minorHAnsi" w:hAnsiTheme="minorHAnsi"/>
                <w:b w:val="0"/>
                <w:noProof/>
                <w:webHidden/>
                <w:sz w:val="20"/>
                <w:szCs w:val="20"/>
              </w:rPr>
              <w:instrText xml:space="preserve"> PAGEREF _Toc475710766 \h </w:instrText>
            </w:r>
            <w:r w:rsidR="00417BAE" w:rsidRPr="00417BAE">
              <w:rPr>
                <w:rFonts w:asciiTheme="minorHAnsi" w:hAnsiTheme="minorHAnsi"/>
                <w:b w:val="0"/>
                <w:noProof/>
                <w:webHidden/>
                <w:sz w:val="20"/>
                <w:szCs w:val="20"/>
              </w:rPr>
            </w:r>
            <w:r w:rsidR="00417BAE" w:rsidRPr="00417BAE">
              <w:rPr>
                <w:rFonts w:asciiTheme="minorHAnsi" w:hAnsiTheme="minorHAnsi"/>
                <w:b w:val="0"/>
                <w:noProof/>
                <w:webHidden/>
                <w:sz w:val="20"/>
                <w:szCs w:val="20"/>
              </w:rPr>
              <w:fldChar w:fldCharType="separate"/>
            </w:r>
            <w:r w:rsidR="005F2EA8">
              <w:rPr>
                <w:rFonts w:asciiTheme="minorHAnsi" w:hAnsiTheme="minorHAnsi"/>
                <w:b w:val="0"/>
                <w:noProof/>
                <w:webHidden/>
                <w:sz w:val="20"/>
                <w:szCs w:val="20"/>
              </w:rPr>
              <w:t>9</w:t>
            </w:r>
            <w:r w:rsidR="00417BAE" w:rsidRPr="00417BAE">
              <w:rPr>
                <w:rFonts w:asciiTheme="minorHAnsi" w:hAnsiTheme="minorHAnsi"/>
                <w:b w:val="0"/>
                <w:noProof/>
                <w:webHidden/>
                <w:sz w:val="20"/>
                <w:szCs w:val="20"/>
              </w:rPr>
              <w:fldChar w:fldCharType="end"/>
            </w:r>
          </w:hyperlink>
        </w:p>
        <w:p w14:paraId="1567F64D" w14:textId="77777777" w:rsidR="00417BAE" w:rsidRPr="00417BAE" w:rsidRDefault="00907F19">
          <w:pPr>
            <w:pStyle w:val="TOC1"/>
            <w:tabs>
              <w:tab w:val="right" w:leader="dot" w:pos="9205"/>
            </w:tabs>
            <w:rPr>
              <w:rFonts w:asciiTheme="minorHAnsi" w:eastAsiaTheme="minorEastAsia" w:hAnsiTheme="minorHAnsi" w:cstheme="minorBidi"/>
              <w:b w:val="0"/>
              <w:bCs w:val="0"/>
              <w:caps w:val="0"/>
              <w:noProof/>
              <w:color w:val="auto"/>
              <w:sz w:val="20"/>
              <w:szCs w:val="20"/>
            </w:rPr>
          </w:pPr>
          <w:hyperlink w:anchor="_Toc475710767" w:history="1">
            <w:r w:rsidR="00417BAE" w:rsidRPr="00417BAE">
              <w:rPr>
                <w:rStyle w:val="Hyperlink"/>
                <w:rFonts w:asciiTheme="minorHAnsi" w:hAnsiTheme="minorHAnsi"/>
                <w:b w:val="0"/>
                <w:noProof/>
                <w:sz w:val="20"/>
                <w:szCs w:val="20"/>
              </w:rPr>
              <w:t>Artikel 14. Wijzigingen, inwerkingtreding en inzage van dit reglement</w:t>
            </w:r>
            <w:r w:rsidR="00417BAE" w:rsidRPr="00417BAE">
              <w:rPr>
                <w:rFonts w:asciiTheme="minorHAnsi" w:hAnsiTheme="minorHAnsi"/>
                <w:b w:val="0"/>
                <w:noProof/>
                <w:webHidden/>
                <w:sz w:val="20"/>
                <w:szCs w:val="20"/>
              </w:rPr>
              <w:tab/>
            </w:r>
            <w:r w:rsidR="00417BAE" w:rsidRPr="00417BAE">
              <w:rPr>
                <w:rFonts w:asciiTheme="minorHAnsi" w:hAnsiTheme="minorHAnsi"/>
                <w:b w:val="0"/>
                <w:noProof/>
                <w:webHidden/>
                <w:sz w:val="20"/>
                <w:szCs w:val="20"/>
              </w:rPr>
              <w:fldChar w:fldCharType="begin"/>
            </w:r>
            <w:r w:rsidR="00417BAE" w:rsidRPr="00417BAE">
              <w:rPr>
                <w:rFonts w:asciiTheme="minorHAnsi" w:hAnsiTheme="minorHAnsi"/>
                <w:b w:val="0"/>
                <w:noProof/>
                <w:webHidden/>
                <w:sz w:val="20"/>
                <w:szCs w:val="20"/>
              </w:rPr>
              <w:instrText xml:space="preserve"> PAGEREF _Toc475710767 \h </w:instrText>
            </w:r>
            <w:r w:rsidR="00417BAE" w:rsidRPr="00417BAE">
              <w:rPr>
                <w:rFonts w:asciiTheme="minorHAnsi" w:hAnsiTheme="minorHAnsi"/>
                <w:b w:val="0"/>
                <w:noProof/>
                <w:webHidden/>
                <w:sz w:val="20"/>
                <w:szCs w:val="20"/>
              </w:rPr>
            </w:r>
            <w:r w:rsidR="00417BAE" w:rsidRPr="00417BAE">
              <w:rPr>
                <w:rFonts w:asciiTheme="minorHAnsi" w:hAnsiTheme="minorHAnsi"/>
                <w:b w:val="0"/>
                <w:noProof/>
                <w:webHidden/>
                <w:sz w:val="20"/>
                <w:szCs w:val="20"/>
              </w:rPr>
              <w:fldChar w:fldCharType="separate"/>
            </w:r>
            <w:r w:rsidR="005F2EA8">
              <w:rPr>
                <w:rFonts w:asciiTheme="minorHAnsi" w:hAnsiTheme="minorHAnsi"/>
                <w:b w:val="0"/>
                <w:noProof/>
                <w:webHidden/>
                <w:sz w:val="20"/>
                <w:szCs w:val="20"/>
              </w:rPr>
              <w:t>9</w:t>
            </w:r>
            <w:r w:rsidR="00417BAE" w:rsidRPr="00417BAE">
              <w:rPr>
                <w:rFonts w:asciiTheme="minorHAnsi" w:hAnsiTheme="minorHAnsi"/>
                <w:b w:val="0"/>
                <w:noProof/>
                <w:webHidden/>
                <w:sz w:val="20"/>
                <w:szCs w:val="20"/>
              </w:rPr>
              <w:fldChar w:fldCharType="end"/>
            </w:r>
          </w:hyperlink>
        </w:p>
        <w:p w14:paraId="5060AF4E" w14:textId="77777777" w:rsidR="009F5A68" w:rsidRDefault="009F5A68">
          <w:r>
            <w:rPr>
              <w:b/>
              <w:bCs/>
            </w:rPr>
            <w:fldChar w:fldCharType="end"/>
          </w:r>
        </w:p>
      </w:sdtContent>
    </w:sdt>
    <w:p w14:paraId="28321A2E" w14:textId="77777777" w:rsidR="009F5A68" w:rsidRPr="00A87051" w:rsidRDefault="009F5A68" w:rsidP="009F5A68"/>
    <w:p w14:paraId="25231E32" w14:textId="77777777" w:rsidR="00027A65" w:rsidRPr="00A87051" w:rsidRDefault="00027A65" w:rsidP="009F5A68"/>
    <w:p w14:paraId="4F4A2294" w14:textId="77777777" w:rsidR="00AB6306" w:rsidRPr="00A87051" w:rsidRDefault="00027A65" w:rsidP="008E77D1">
      <w:pPr>
        <w:rPr>
          <w:b/>
          <w:bCs/>
        </w:rPr>
      </w:pPr>
      <w:r w:rsidRPr="00A87051">
        <w:br w:type="page"/>
      </w:r>
    </w:p>
    <w:p w14:paraId="6A1D6D5E" w14:textId="77777777" w:rsidR="00AB6306" w:rsidRDefault="00AB6306" w:rsidP="009F5A68">
      <w:pPr>
        <w:pStyle w:val="Heading1"/>
      </w:pPr>
      <w:bookmarkStart w:id="0" w:name="_Toc225920681"/>
      <w:bookmarkStart w:id="1" w:name="_Toc475710752"/>
      <w:r w:rsidRPr="00A87051">
        <w:lastRenderedPageBreak/>
        <w:t>Artikel 1. Begripsbepalingen</w:t>
      </w:r>
      <w:bookmarkEnd w:id="0"/>
      <w:bookmarkEnd w:id="1"/>
    </w:p>
    <w:p w14:paraId="05F994AE" w14:textId="77777777" w:rsidR="009F5A68" w:rsidRPr="00A87051" w:rsidRDefault="009F5A68" w:rsidP="009F5A68">
      <w:pPr>
        <w:rPr>
          <w:b/>
          <w:bCs/>
        </w:rPr>
      </w:pPr>
    </w:p>
    <w:p w14:paraId="52C98F68" w14:textId="11BFB49B" w:rsidR="00AB6306" w:rsidRPr="008E77D1" w:rsidRDefault="00C360BB" w:rsidP="007C6A9D">
      <w:pPr>
        <w:pStyle w:val="ListParagraph"/>
        <w:numPr>
          <w:ilvl w:val="0"/>
          <w:numId w:val="26"/>
        </w:numPr>
      </w:pPr>
      <w:r>
        <w:rPr>
          <w:bCs/>
          <w:i/>
          <w:smallCaps/>
        </w:rPr>
        <w:t>Reinaert Kliniek</w:t>
      </w:r>
      <w:r w:rsidR="00AB6306" w:rsidRPr="007C6A9D">
        <w:rPr>
          <w:bCs/>
        </w:rPr>
        <w:t xml:space="preserve">: </w:t>
      </w:r>
      <w:r>
        <w:rPr>
          <w:bCs/>
        </w:rPr>
        <w:t>Reinaert Kliniek</w:t>
      </w:r>
      <w:r w:rsidR="00C76402" w:rsidRPr="007C6A9D">
        <w:rPr>
          <w:bCs/>
        </w:rPr>
        <w:t>;</w:t>
      </w:r>
    </w:p>
    <w:p w14:paraId="198F6B77" w14:textId="2870FDA7" w:rsidR="00AB6306" w:rsidRPr="008E77D1" w:rsidRDefault="00AB6306" w:rsidP="007C6A9D">
      <w:pPr>
        <w:pStyle w:val="ListParagraph"/>
        <w:numPr>
          <w:ilvl w:val="0"/>
          <w:numId w:val="26"/>
        </w:numPr>
      </w:pPr>
      <w:r w:rsidRPr="007C6A9D">
        <w:rPr>
          <w:bCs/>
          <w:i/>
          <w:smallCaps/>
        </w:rPr>
        <w:t>Management</w:t>
      </w:r>
      <w:r w:rsidR="00D645DC" w:rsidRPr="008E77D1">
        <w:t>: d</w:t>
      </w:r>
      <w:r w:rsidRPr="008E77D1">
        <w:t xml:space="preserve">e directie van </w:t>
      </w:r>
      <w:r w:rsidR="00C360BB">
        <w:t>Reinaert Kliniek</w:t>
      </w:r>
      <w:r w:rsidR="00C76402" w:rsidRPr="008E77D1">
        <w:t>;</w:t>
      </w:r>
    </w:p>
    <w:p w14:paraId="2E1A702D" w14:textId="77777777" w:rsidR="00AB6306" w:rsidRPr="008E77D1" w:rsidRDefault="00AB6306" w:rsidP="007C6A9D">
      <w:pPr>
        <w:pStyle w:val="ListParagraph"/>
        <w:numPr>
          <w:ilvl w:val="0"/>
          <w:numId w:val="26"/>
        </w:numPr>
      </w:pPr>
      <w:r w:rsidRPr="007C6A9D">
        <w:rPr>
          <w:bCs/>
          <w:i/>
          <w:smallCaps/>
        </w:rPr>
        <w:t>Persoonsgegevens</w:t>
      </w:r>
      <w:r w:rsidRPr="008E77D1">
        <w:t>: elk gegeven betreffende een geïdentificeerde of identificeerbare natuurlijke persoon;</w:t>
      </w:r>
    </w:p>
    <w:p w14:paraId="474E2DD0" w14:textId="77777777" w:rsidR="00AB6306" w:rsidRPr="008E77D1" w:rsidRDefault="00AB6306" w:rsidP="007C6A9D">
      <w:pPr>
        <w:pStyle w:val="ListParagraph"/>
        <w:numPr>
          <w:ilvl w:val="0"/>
          <w:numId w:val="26"/>
        </w:numPr>
      </w:pPr>
      <w:r w:rsidRPr="007C6A9D">
        <w:rPr>
          <w:bCs/>
          <w:i/>
          <w:smallCaps/>
        </w:rPr>
        <w:t>Zorggegevens</w:t>
      </w:r>
      <w:r w:rsidRPr="008E77D1">
        <w:t>: persoonsgegevens die direct of indirect betrekking hebben op de lichamelijke of de geestelijke gesteldheid van betrokkenen, verzameld door een beroepsbeoefenaar op het gebied van de gezondheidszorg in het kader van zijn beroepsuitoefening;</w:t>
      </w:r>
    </w:p>
    <w:p w14:paraId="1D4058A2" w14:textId="77777777" w:rsidR="00AB6306" w:rsidRPr="008E77D1" w:rsidRDefault="00AB6306" w:rsidP="007C6A9D">
      <w:pPr>
        <w:pStyle w:val="ListParagraph"/>
        <w:numPr>
          <w:ilvl w:val="0"/>
          <w:numId w:val="26"/>
        </w:numPr>
      </w:pPr>
      <w:r w:rsidRPr="007C6A9D">
        <w:rPr>
          <w:bCs/>
          <w:i/>
          <w:smallCaps/>
        </w:rPr>
        <w:t>Verwerking van persoonsgegevens</w:t>
      </w:r>
      <w:r w:rsidRPr="008E77D1">
        <w:t>: elke handeling of elk geheel van handelingen met betrekking tot persoonsgegevens, waaronder in ieder geval het verzamelen, vastleggen, ordenen, bewaren, bijwerken, wijzigen, opvragen, raadplegen, gebruiken, verstrekken door middel van doorzending, verspreiding of enige andere vorm van ter beschikkingstelling, samenbrengen, met elkaar in verband brengen, alsmede het afschermen, uitwissen of vernietigen van gegevens;</w:t>
      </w:r>
    </w:p>
    <w:p w14:paraId="4895110C" w14:textId="77777777" w:rsidR="00AB6306" w:rsidRPr="008E77D1" w:rsidRDefault="00AB6306" w:rsidP="007C6A9D">
      <w:pPr>
        <w:pStyle w:val="ListParagraph"/>
        <w:numPr>
          <w:ilvl w:val="0"/>
          <w:numId w:val="26"/>
        </w:numPr>
      </w:pPr>
      <w:r w:rsidRPr="007C6A9D">
        <w:rPr>
          <w:bCs/>
          <w:i/>
          <w:smallCaps/>
        </w:rPr>
        <w:t>Verstrekken van persoonsgegevens</w:t>
      </w:r>
      <w:r w:rsidRPr="008E77D1">
        <w:t>: het bekend maken of ter beschikking stellen van gegevens;</w:t>
      </w:r>
    </w:p>
    <w:p w14:paraId="19BBDD2B" w14:textId="77777777" w:rsidR="00AB6306" w:rsidRPr="008E77D1" w:rsidRDefault="00AB6306" w:rsidP="007C6A9D">
      <w:pPr>
        <w:pStyle w:val="ListParagraph"/>
        <w:numPr>
          <w:ilvl w:val="0"/>
          <w:numId w:val="26"/>
        </w:numPr>
      </w:pPr>
      <w:r w:rsidRPr="007C6A9D">
        <w:rPr>
          <w:bCs/>
          <w:i/>
          <w:smallCaps/>
        </w:rPr>
        <w:t>Verzamelen van persoonsgegevens</w:t>
      </w:r>
      <w:r w:rsidRPr="008E77D1">
        <w:t xml:space="preserve">: het </w:t>
      </w:r>
      <w:r w:rsidR="00C76402" w:rsidRPr="008E77D1">
        <w:t>verkrijgen van persoonsgegevens;</w:t>
      </w:r>
    </w:p>
    <w:p w14:paraId="57206BFF" w14:textId="77777777" w:rsidR="00AB6306" w:rsidRPr="008E77D1" w:rsidRDefault="00AB6306" w:rsidP="007C6A9D">
      <w:pPr>
        <w:pStyle w:val="ListParagraph"/>
        <w:numPr>
          <w:ilvl w:val="0"/>
          <w:numId w:val="26"/>
        </w:numPr>
      </w:pPr>
      <w:r w:rsidRPr="007C6A9D">
        <w:rPr>
          <w:bCs/>
          <w:i/>
          <w:smallCaps/>
        </w:rPr>
        <w:t>Bestand</w:t>
      </w:r>
      <w:r w:rsidRPr="008E77D1">
        <w:t>: elk gestructureerd geheel van persoonsgegevens, ongeacht of dit geheel van gegevens gecentraliseerd is of verspreid is op een functioneel of geografisch bepaalde wijze, dat volgens bepaalde criteria toegankelijk is en betrekking heeft op verschillende personen;</w:t>
      </w:r>
    </w:p>
    <w:p w14:paraId="11DC0A61" w14:textId="79D18796" w:rsidR="00AB6306" w:rsidRPr="008E77D1" w:rsidRDefault="00AB6306" w:rsidP="007C6A9D">
      <w:pPr>
        <w:pStyle w:val="ListParagraph"/>
        <w:numPr>
          <w:ilvl w:val="0"/>
          <w:numId w:val="26"/>
        </w:numPr>
      </w:pPr>
      <w:r w:rsidRPr="007C6A9D">
        <w:rPr>
          <w:bCs/>
          <w:i/>
          <w:smallCaps/>
        </w:rPr>
        <w:t>Verantwoordelijke</w:t>
      </w:r>
      <w:r w:rsidR="0056287D" w:rsidRPr="008E77D1">
        <w:t xml:space="preserve">: </w:t>
      </w:r>
      <w:r w:rsidR="00C360BB">
        <w:t>De directie</w:t>
      </w:r>
      <w:r w:rsidR="00FE4327" w:rsidRPr="008E77D1">
        <w:t>;</w:t>
      </w:r>
    </w:p>
    <w:p w14:paraId="4186DE90" w14:textId="77777777" w:rsidR="00AB6306" w:rsidRPr="008E77D1" w:rsidRDefault="00AB6306" w:rsidP="007C6A9D">
      <w:pPr>
        <w:pStyle w:val="ListParagraph"/>
        <w:numPr>
          <w:ilvl w:val="0"/>
          <w:numId w:val="26"/>
        </w:numPr>
      </w:pPr>
      <w:r w:rsidRPr="007C6A9D">
        <w:rPr>
          <w:bCs/>
          <w:i/>
          <w:smallCaps/>
        </w:rPr>
        <w:t>Bewerker</w:t>
      </w:r>
      <w:r w:rsidRPr="008E77D1">
        <w:t>: degene die ten behoeve van de verantwoordelijke persoonsgegevens verwerkt, zonder aan zijn rechtstreeks gezag te zijn onderworpen;</w:t>
      </w:r>
    </w:p>
    <w:p w14:paraId="6E152469" w14:textId="77777777" w:rsidR="00AB6306" w:rsidRPr="008E77D1" w:rsidRDefault="00AB6306" w:rsidP="007C6A9D">
      <w:pPr>
        <w:pStyle w:val="ListParagraph"/>
        <w:numPr>
          <w:ilvl w:val="0"/>
          <w:numId w:val="26"/>
        </w:numPr>
      </w:pPr>
      <w:r w:rsidRPr="007C6A9D">
        <w:rPr>
          <w:bCs/>
          <w:i/>
          <w:smallCaps/>
        </w:rPr>
        <w:t>Betrokkene</w:t>
      </w:r>
      <w:r w:rsidRPr="008E77D1">
        <w:t>: degene op wie een persoonsgegeven betrekking heeft;</w:t>
      </w:r>
    </w:p>
    <w:p w14:paraId="3C22B1C7" w14:textId="77777777" w:rsidR="00AB6306" w:rsidRPr="008E77D1" w:rsidRDefault="00AB6306" w:rsidP="007C6A9D">
      <w:pPr>
        <w:pStyle w:val="ListParagraph"/>
        <w:numPr>
          <w:ilvl w:val="0"/>
          <w:numId w:val="26"/>
        </w:numPr>
      </w:pPr>
      <w:r w:rsidRPr="007C6A9D">
        <w:rPr>
          <w:bCs/>
          <w:i/>
          <w:smallCaps/>
        </w:rPr>
        <w:t>Derde</w:t>
      </w:r>
      <w:r w:rsidR="008E2996" w:rsidRPr="007C6A9D">
        <w:rPr>
          <w:bCs/>
          <w:i/>
          <w:smallCaps/>
        </w:rPr>
        <w:t xml:space="preserve"> partij</w:t>
      </w:r>
      <w:r w:rsidRPr="008E77D1">
        <w:t>: ieder, niet zijnde de betrokkene, de verantwoordelijke, de bewerker, of enig persoon die onder rechtstreeks gezag van de verantwoordelijke of de bewerker gemachtigd is om persoonsgegevens te verwerken;</w:t>
      </w:r>
    </w:p>
    <w:p w14:paraId="1A0AECD9" w14:textId="77777777" w:rsidR="00AB6306" w:rsidRPr="008E77D1" w:rsidRDefault="00AB6306" w:rsidP="007C6A9D">
      <w:pPr>
        <w:pStyle w:val="ListParagraph"/>
        <w:numPr>
          <w:ilvl w:val="0"/>
          <w:numId w:val="26"/>
        </w:numPr>
      </w:pPr>
      <w:r w:rsidRPr="007C6A9D">
        <w:rPr>
          <w:bCs/>
          <w:i/>
          <w:smallCaps/>
        </w:rPr>
        <w:t>Ontvanger</w:t>
      </w:r>
      <w:r w:rsidRPr="008E77D1">
        <w:t>: degene aan wie de persoonsgegevens worden verstrekt;</w:t>
      </w:r>
    </w:p>
    <w:p w14:paraId="302CF43C" w14:textId="77777777" w:rsidR="00AB6306" w:rsidRPr="008E77D1" w:rsidRDefault="00AB6306" w:rsidP="007C6A9D">
      <w:pPr>
        <w:pStyle w:val="ListParagraph"/>
        <w:numPr>
          <w:ilvl w:val="0"/>
          <w:numId w:val="26"/>
        </w:numPr>
      </w:pPr>
      <w:r w:rsidRPr="007C6A9D">
        <w:rPr>
          <w:bCs/>
          <w:i/>
          <w:smallCaps/>
        </w:rPr>
        <w:t>Toestemming van de betrokkene</w:t>
      </w:r>
      <w:r w:rsidRPr="008E77D1">
        <w:t>: elke vrije, specifieke en op informatie berustende wilsuiting waarmee de betrokkene aanvaardt dat hem betreffende persoonsgegevens worden verwerkt;</w:t>
      </w:r>
    </w:p>
    <w:p w14:paraId="47A26C80" w14:textId="77777777" w:rsidR="00AB6306" w:rsidRPr="008E77D1" w:rsidRDefault="00926BDC" w:rsidP="007C6A9D">
      <w:pPr>
        <w:pStyle w:val="ListParagraph"/>
        <w:numPr>
          <w:ilvl w:val="0"/>
          <w:numId w:val="26"/>
        </w:numPr>
      </w:pPr>
      <w:r w:rsidRPr="007C6A9D">
        <w:rPr>
          <w:bCs/>
          <w:i/>
          <w:smallCaps/>
        </w:rPr>
        <w:t>Autoriteit Persoonsgegevens</w:t>
      </w:r>
      <w:r w:rsidR="00AB6306" w:rsidRPr="007C6A9D">
        <w:rPr>
          <w:bCs/>
        </w:rPr>
        <w:t xml:space="preserve">: </w:t>
      </w:r>
      <w:r>
        <w:t xml:space="preserve">de Autoriteit </w:t>
      </w:r>
      <w:r w:rsidR="00FE4327" w:rsidRPr="008E77D1">
        <w:t xml:space="preserve">Persoonsgegevens. </w:t>
      </w:r>
      <w:r>
        <w:t>De autoriteit die</w:t>
      </w:r>
      <w:r w:rsidR="00AB6306" w:rsidRPr="008E77D1">
        <w:t xml:space="preserve"> tot taak heeft toe te zien op de verwerking van persoonsgegevens;</w:t>
      </w:r>
    </w:p>
    <w:p w14:paraId="3D294803" w14:textId="77777777" w:rsidR="00AB6306" w:rsidRPr="008E77D1" w:rsidRDefault="00AB6306" w:rsidP="007C6A9D">
      <w:pPr>
        <w:pStyle w:val="ListParagraph"/>
        <w:numPr>
          <w:ilvl w:val="0"/>
          <w:numId w:val="26"/>
        </w:numPr>
      </w:pPr>
      <w:r w:rsidRPr="007C6A9D">
        <w:rPr>
          <w:bCs/>
          <w:i/>
          <w:smallCaps/>
        </w:rPr>
        <w:t>WBP</w:t>
      </w:r>
      <w:r w:rsidRPr="008E77D1">
        <w:t>: de Wet Bescherming Persoonsgegevens;</w:t>
      </w:r>
    </w:p>
    <w:p w14:paraId="73BC68F0" w14:textId="77777777" w:rsidR="00AB6306" w:rsidRPr="008E77D1" w:rsidRDefault="00AB6306" w:rsidP="007C6A9D">
      <w:pPr>
        <w:pStyle w:val="ListParagraph"/>
        <w:numPr>
          <w:ilvl w:val="0"/>
          <w:numId w:val="26"/>
        </w:numPr>
      </w:pPr>
      <w:r w:rsidRPr="007C6A9D">
        <w:rPr>
          <w:bCs/>
          <w:i/>
          <w:smallCaps/>
        </w:rPr>
        <w:t>WGBO</w:t>
      </w:r>
      <w:r w:rsidRPr="008E77D1">
        <w:t>: de Wet inzake de Geneeskundige Behandelingsovereenkomst;</w:t>
      </w:r>
    </w:p>
    <w:p w14:paraId="1E12B4D4" w14:textId="77777777" w:rsidR="00AB6306" w:rsidRPr="008E77D1" w:rsidRDefault="00AB6306" w:rsidP="007C6A9D">
      <w:pPr>
        <w:pStyle w:val="ListParagraph"/>
        <w:numPr>
          <w:ilvl w:val="0"/>
          <w:numId w:val="26"/>
        </w:numPr>
      </w:pPr>
      <w:r w:rsidRPr="007C6A9D">
        <w:rPr>
          <w:bCs/>
          <w:i/>
          <w:smallCaps/>
        </w:rPr>
        <w:t>Wet BIG</w:t>
      </w:r>
      <w:r w:rsidRPr="008E77D1">
        <w:t>: de Wet op de Beroepen in de Individuele Gezondheidszorg;</w:t>
      </w:r>
    </w:p>
    <w:p w14:paraId="4EAFE362" w14:textId="77777777" w:rsidR="00AB6306" w:rsidRPr="008E77D1" w:rsidRDefault="00AB6306" w:rsidP="007C6A9D">
      <w:pPr>
        <w:pStyle w:val="ListParagraph"/>
        <w:numPr>
          <w:ilvl w:val="0"/>
          <w:numId w:val="26"/>
        </w:numPr>
      </w:pPr>
      <w:r w:rsidRPr="007C6A9D">
        <w:rPr>
          <w:bCs/>
          <w:i/>
          <w:smallCaps/>
        </w:rPr>
        <w:t>Wet Samen</w:t>
      </w:r>
      <w:r w:rsidRPr="008E77D1">
        <w:t xml:space="preserve">: de wet </w:t>
      </w:r>
      <w:r w:rsidR="008E2996" w:rsidRPr="008E77D1">
        <w:t>S</w:t>
      </w:r>
      <w:r w:rsidRPr="008E77D1">
        <w:t xml:space="preserve">timulering Arbeidsdeelname </w:t>
      </w:r>
      <w:r w:rsidR="008E2996" w:rsidRPr="008E77D1">
        <w:t>M</w:t>
      </w:r>
      <w:r w:rsidRPr="008E77D1">
        <w:t>inderheden;</w:t>
      </w:r>
    </w:p>
    <w:p w14:paraId="0D01BFBF" w14:textId="77777777" w:rsidR="00AB6306" w:rsidRPr="008E77D1" w:rsidRDefault="004428CE" w:rsidP="007C6A9D">
      <w:pPr>
        <w:pStyle w:val="ListParagraph"/>
        <w:numPr>
          <w:ilvl w:val="0"/>
          <w:numId w:val="26"/>
        </w:numPr>
      </w:pPr>
      <w:r>
        <w:rPr>
          <w:bCs/>
          <w:i/>
          <w:smallCaps/>
        </w:rPr>
        <w:t>Geschilleninstantie</w:t>
      </w:r>
      <w:r w:rsidR="00AB6306" w:rsidRPr="008E77D1">
        <w:t xml:space="preserve">: de </w:t>
      </w:r>
      <w:r>
        <w:t xml:space="preserve">instantie </w:t>
      </w:r>
      <w:r w:rsidR="00AB6306" w:rsidRPr="008E77D1">
        <w:t xml:space="preserve">ingesteld </w:t>
      </w:r>
      <w:r w:rsidR="00377C9B" w:rsidRPr="008E77D1">
        <w:t>overeenkomstig de Wet</w:t>
      </w:r>
      <w:r w:rsidR="000D5E7F">
        <w:t xml:space="preserve"> </w:t>
      </w:r>
      <w:r>
        <w:t>kwaliteit, klachten en geschillen zorg (</w:t>
      </w:r>
      <w:proofErr w:type="spellStart"/>
      <w:r>
        <w:t>Wkkgz</w:t>
      </w:r>
      <w:proofErr w:type="spellEnd"/>
      <w:r>
        <w:t>)</w:t>
      </w:r>
      <w:r w:rsidR="00AB6306" w:rsidRPr="008E77D1">
        <w:t>.</w:t>
      </w:r>
    </w:p>
    <w:p w14:paraId="1725CCB8" w14:textId="77777777" w:rsidR="00AB6306" w:rsidRPr="009F5A68" w:rsidRDefault="00AB6306" w:rsidP="009F5A68">
      <w:pPr>
        <w:rPr>
          <w:bCs/>
        </w:rPr>
      </w:pPr>
    </w:p>
    <w:p w14:paraId="202B6984" w14:textId="77777777" w:rsidR="009F5A68" w:rsidRDefault="009F5A68">
      <w:bookmarkStart w:id="2" w:name="_Toc225920682"/>
      <w:r>
        <w:br w:type="page"/>
      </w:r>
    </w:p>
    <w:p w14:paraId="3C7BA90C" w14:textId="77777777" w:rsidR="009F5A68" w:rsidRDefault="009F5A68" w:rsidP="009F5A68"/>
    <w:p w14:paraId="6F10FEC2" w14:textId="77777777" w:rsidR="00AB6306" w:rsidRPr="00A87051" w:rsidRDefault="00AB6306" w:rsidP="009F5A68">
      <w:pPr>
        <w:pStyle w:val="Heading1"/>
      </w:pPr>
      <w:bookmarkStart w:id="3" w:name="_Toc475710753"/>
      <w:r w:rsidRPr="00A87051">
        <w:t>Artikel 2. Reikwijdte</w:t>
      </w:r>
      <w:bookmarkEnd w:id="2"/>
      <w:bookmarkEnd w:id="3"/>
    </w:p>
    <w:p w14:paraId="7A0A4AAA" w14:textId="77777777" w:rsidR="00CE431B" w:rsidRDefault="00AB6306" w:rsidP="009F5A68">
      <w:r w:rsidRPr="00A87051">
        <w:t>Dit reglement is van toepassing op de geheel of gedeeltelijk geautomatiseerde verwerking</w:t>
      </w:r>
      <w:r w:rsidR="00AD5FC4">
        <w:t xml:space="preserve"> </w:t>
      </w:r>
      <w:r w:rsidRPr="00A87051">
        <w:t>van persoonsgegevens, alsmede op de niet</w:t>
      </w:r>
      <w:r w:rsidR="008E2996" w:rsidRPr="00A87051">
        <w:t>-</w:t>
      </w:r>
      <w:r w:rsidRPr="00A87051">
        <w:t>geautomatiseerde verwerking van</w:t>
      </w:r>
      <w:r w:rsidR="00AD5FC4">
        <w:t xml:space="preserve"> </w:t>
      </w:r>
      <w:r w:rsidRPr="00A87051">
        <w:t>persoonsgegevens die in een bestand zijn opgenomen of die bestemd zijn om daarin te</w:t>
      </w:r>
      <w:r w:rsidR="00AD5FC4">
        <w:t xml:space="preserve"> </w:t>
      </w:r>
      <w:r w:rsidRPr="00A87051">
        <w:t>worden opgenomen.</w:t>
      </w:r>
    </w:p>
    <w:p w14:paraId="77DF5510" w14:textId="77777777" w:rsidR="008E77D1" w:rsidRPr="00A87051" w:rsidRDefault="008E77D1" w:rsidP="009F5A68"/>
    <w:p w14:paraId="4DCF4A03" w14:textId="1A545293" w:rsidR="00AB5E21" w:rsidRDefault="00AB6306" w:rsidP="009F5A68">
      <w:r w:rsidRPr="00A87051">
        <w:t xml:space="preserve">De persoonsgegevens die bij </w:t>
      </w:r>
      <w:r w:rsidR="00C360BB">
        <w:t>Reinaert Kliniek</w:t>
      </w:r>
      <w:r w:rsidR="00AD5FC4">
        <w:t xml:space="preserve"> </w:t>
      </w:r>
      <w:r w:rsidRPr="00A87051">
        <w:t>verwerkt worden</w:t>
      </w:r>
      <w:r w:rsidR="00CE431B" w:rsidRPr="00A87051">
        <w:t xml:space="preserve">, </w:t>
      </w:r>
      <w:r w:rsidRPr="00A87051">
        <w:t>betreffen voornamelijk patiënt- en personeelsgegevens.</w:t>
      </w:r>
      <w:r w:rsidR="00CE431B" w:rsidRPr="00A87051">
        <w:t xml:space="preserve"> </w:t>
      </w:r>
      <w:r w:rsidR="00AD5FC4">
        <w:t>Dit</w:t>
      </w:r>
      <w:r w:rsidR="00AB5E21" w:rsidRPr="00A87051">
        <w:t xml:space="preserve"> privacyreglement en de geheimhouding van persoonsgegevens is teven</w:t>
      </w:r>
      <w:r w:rsidR="006815F3" w:rsidRPr="00A87051">
        <w:t>s</w:t>
      </w:r>
      <w:r w:rsidR="00AB5E21" w:rsidRPr="00A87051">
        <w:t xml:space="preserve"> van toepassing op alle medewerkers </w:t>
      </w:r>
      <w:r w:rsidR="001C2610" w:rsidRPr="00A87051">
        <w:t>die in dienst zijn bij</w:t>
      </w:r>
      <w:r w:rsidR="00D85621">
        <w:t xml:space="preserve"> </w:t>
      </w:r>
      <w:r w:rsidR="00C360BB">
        <w:t>Reinaert Kliniek.</w:t>
      </w:r>
    </w:p>
    <w:p w14:paraId="24573107" w14:textId="77777777" w:rsidR="00AD5FC4" w:rsidRPr="00A87051" w:rsidRDefault="00AD5FC4" w:rsidP="009F5A68"/>
    <w:p w14:paraId="4000AE83" w14:textId="2FF07EE3" w:rsidR="0050313F" w:rsidRPr="00A87051" w:rsidRDefault="00AB5E21" w:rsidP="009F5A68">
      <w:r w:rsidRPr="00A87051">
        <w:t>Het privacyreglement en de</w:t>
      </w:r>
      <w:r w:rsidR="0050313F" w:rsidRPr="00A87051">
        <w:t xml:space="preserve"> totale </w:t>
      </w:r>
      <w:r w:rsidRPr="00A87051">
        <w:t>geheimhouding van persoonsgegevens is tevens van toepassing op alle derde partijen waar</w:t>
      </w:r>
      <w:r w:rsidR="000763D0" w:rsidRPr="00A87051">
        <w:t>bij</w:t>
      </w:r>
      <w:r w:rsidRPr="00A87051">
        <w:t xml:space="preserve"> </w:t>
      </w:r>
      <w:r w:rsidR="00C360BB">
        <w:t>Reinaert Kliniek</w:t>
      </w:r>
      <w:r w:rsidRPr="00A87051">
        <w:t xml:space="preserve"> in </w:t>
      </w:r>
      <w:r w:rsidR="000763D0" w:rsidRPr="00A87051">
        <w:t xml:space="preserve">het </w:t>
      </w:r>
      <w:r w:rsidRPr="00A87051">
        <w:t>kader van de uitoefening van haar werkzaamheden diensten afneemt</w:t>
      </w:r>
      <w:r w:rsidR="000763D0" w:rsidRPr="00A87051">
        <w:t xml:space="preserve">. </w:t>
      </w:r>
      <w:r w:rsidR="0050313F" w:rsidRPr="00A87051">
        <w:t>U</w:t>
      </w:r>
      <w:r w:rsidR="000763D0" w:rsidRPr="00A87051">
        <w:t>i</w:t>
      </w:r>
      <w:r w:rsidR="0050313F" w:rsidRPr="00A87051">
        <w:t>tsluitend</w:t>
      </w:r>
      <w:r w:rsidR="000763D0" w:rsidRPr="00A87051">
        <w:t xml:space="preserve"> </w:t>
      </w:r>
      <w:r w:rsidR="0050313F" w:rsidRPr="00A87051">
        <w:t>voor zover conform artikel 3</w:t>
      </w:r>
      <w:r w:rsidR="000763D0" w:rsidRPr="00A87051">
        <w:t>,</w:t>
      </w:r>
      <w:r w:rsidR="0050313F" w:rsidRPr="00A87051">
        <w:t xml:space="preserve"> lid 2 geen verplichting bestaat.</w:t>
      </w:r>
    </w:p>
    <w:p w14:paraId="7533B0AD" w14:textId="77777777" w:rsidR="00AB6306" w:rsidRPr="00A87051" w:rsidRDefault="00AB6306" w:rsidP="009F5A68"/>
    <w:p w14:paraId="5B0DDBED" w14:textId="77777777" w:rsidR="00AB6306" w:rsidRPr="00A87051" w:rsidRDefault="00AB6306" w:rsidP="009F5A68">
      <w:pPr>
        <w:pStyle w:val="Heading1"/>
      </w:pPr>
      <w:bookmarkStart w:id="4" w:name="_Toc225920683"/>
      <w:bookmarkStart w:id="5" w:name="_Toc475710754"/>
      <w:r w:rsidRPr="00A87051">
        <w:t>Artikel 3. Algemene bepalingen</w:t>
      </w:r>
      <w:bookmarkEnd w:id="4"/>
      <w:bookmarkEnd w:id="5"/>
    </w:p>
    <w:p w14:paraId="3DBAEF56" w14:textId="1B8403DF" w:rsidR="007C6A9D" w:rsidRDefault="00C360BB" w:rsidP="007C6A9D">
      <w:pPr>
        <w:pStyle w:val="ListParagraph"/>
        <w:numPr>
          <w:ilvl w:val="0"/>
          <w:numId w:val="27"/>
        </w:numPr>
      </w:pPr>
      <w:r>
        <w:t>De directie</w:t>
      </w:r>
      <w:r w:rsidR="00AB6306" w:rsidRPr="00A87051">
        <w:t xml:space="preserve"> is verantwoordelijk voor het vaststellen van de algemene doelstellingen van de verwerkingssystemen waarvan gebruik wordt gemaakt. </w:t>
      </w:r>
    </w:p>
    <w:p w14:paraId="477C80B9" w14:textId="4B6E82BD" w:rsidR="00AB6306" w:rsidRDefault="00AB6306" w:rsidP="007C6A9D">
      <w:pPr>
        <w:pStyle w:val="ListParagraph"/>
        <w:numPr>
          <w:ilvl w:val="0"/>
          <w:numId w:val="27"/>
        </w:numPr>
      </w:pPr>
      <w:r w:rsidRPr="00A87051">
        <w:t xml:space="preserve">Onverminderd de door </w:t>
      </w:r>
      <w:r w:rsidR="00C360BB">
        <w:t>de directie</w:t>
      </w:r>
      <w:r w:rsidRPr="00A87051">
        <w:t xml:space="preserve"> vastgestelde algemene doelstellingen</w:t>
      </w:r>
      <w:r w:rsidR="00AD5FC4">
        <w:t>,</w:t>
      </w:r>
      <w:r w:rsidRPr="00A87051">
        <w:t xml:space="preserve"> worden persoonsgegevens alleen verwerkt met toestemming van de betrokkene en/of uit oogpunt van een verplichting in het kader van de wet zoals de WGBO, de WBP, de Wet BIG, de Wet Samen en/of ter vrijwaarding van een vitaal belang van de betrokkene.</w:t>
      </w:r>
    </w:p>
    <w:p w14:paraId="0E6301D1" w14:textId="589D5E1A" w:rsidR="00AB6306" w:rsidRDefault="00C360BB" w:rsidP="007C6A9D">
      <w:pPr>
        <w:pStyle w:val="ListParagraph"/>
        <w:numPr>
          <w:ilvl w:val="0"/>
          <w:numId w:val="27"/>
        </w:numPr>
      </w:pPr>
      <w:r>
        <w:t>De directie</w:t>
      </w:r>
      <w:r w:rsidR="00AB6306" w:rsidRPr="00A87051">
        <w:t xml:space="preserve"> is er verantwoordelijk voor</w:t>
      </w:r>
      <w:r w:rsidR="00AD5FC4">
        <w:t>,</w:t>
      </w:r>
      <w:r w:rsidR="00AB6306" w:rsidRPr="00A87051">
        <w:t xml:space="preserve"> dat bij de verwerking van de persoonsgegevens de normen in acht worden genomen die de wet daarvoor stelt en worden weergegeven in dit reglement.</w:t>
      </w:r>
    </w:p>
    <w:p w14:paraId="074962C8" w14:textId="7F3A36BE" w:rsidR="00AB6306" w:rsidRPr="00A87051" w:rsidRDefault="00C360BB" w:rsidP="007C6A9D">
      <w:pPr>
        <w:pStyle w:val="ListParagraph"/>
        <w:numPr>
          <w:ilvl w:val="0"/>
          <w:numId w:val="27"/>
        </w:numPr>
      </w:pPr>
      <w:r>
        <w:t>De directie</w:t>
      </w:r>
      <w:r w:rsidR="00AB6306" w:rsidRPr="00A87051">
        <w:t xml:space="preserve"> kan een functionaris benoemen die in het kader van de gegevensbescherming toeziet op een verwerking van persoonsgegevens overeenkomstig de wet- en regelgeving. </w:t>
      </w:r>
      <w:r>
        <w:t>De directie</w:t>
      </w:r>
      <w:r w:rsidR="00AB6306" w:rsidRPr="00A87051">
        <w:t xml:space="preserve"> is daarbij gehouden aan de wettelijke bepalingen van toepassing op een privacyfunctionaris, onder andere dient de functionaris te worden aangemeld bij</w:t>
      </w:r>
      <w:r w:rsidR="00AD5FC4">
        <w:t xml:space="preserve"> de Autoriteit Persoonsgegevens</w:t>
      </w:r>
      <w:r w:rsidR="00AB6306" w:rsidRPr="00A87051">
        <w:t>.</w:t>
      </w:r>
    </w:p>
    <w:p w14:paraId="255F3A72" w14:textId="77777777" w:rsidR="00AB6306" w:rsidRPr="00A87051" w:rsidRDefault="00AB6306" w:rsidP="009F5A68"/>
    <w:p w14:paraId="5151EC33" w14:textId="77777777" w:rsidR="00AB6306" w:rsidRPr="00A87051" w:rsidRDefault="00AB6306" w:rsidP="009F5A68">
      <w:pPr>
        <w:pStyle w:val="Heading1"/>
      </w:pPr>
      <w:bookmarkStart w:id="6" w:name="_Toc225920684"/>
      <w:bookmarkStart w:id="7" w:name="_Toc475710755"/>
      <w:r w:rsidRPr="00A87051">
        <w:t>Artikel 4. Doel</w:t>
      </w:r>
      <w:bookmarkEnd w:id="6"/>
      <w:bookmarkEnd w:id="7"/>
    </w:p>
    <w:p w14:paraId="4EDF30A0" w14:textId="699A58DC" w:rsidR="00AB6306" w:rsidRPr="00A87051" w:rsidRDefault="00AB6306" w:rsidP="007C6A9D">
      <w:pPr>
        <w:pStyle w:val="ListParagraph"/>
        <w:numPr>
          <w:ilvl w:val="0"/>
          <w:numId w:val="28"/>
        </w:numPr>
      </w:pPr>
      <w:r w:rsidRPr="00A87051">
        <w:t xml:space="preserve">Dit reglement is van toepassing binnen </w:t>
      </w:r>
      <w:r w:rsidR="00C360BB">
        <w:t>Reinaert Kliniek</w:t>
      </w:r>
      <w:r w:rsidRPr="00A87051">
        <w:t xml:space="preserve"> en heeft betrekking op de </w:t>
      </w:r>
      <w:r w:rsidR="00B31F81">
        <w:t>gegevensverwerkingen.</w:t>
      </w:r>
    </w:p>
    <w:p w14:paraId="63594AA1" w14:textId="6FE12783" w:rsidR="00AB6306" w:rsidRPr="00A87051" w:rsidRDefault="00AB6306" w:rsidP="007C6A9D">
      <w:pPr>
        <w:pStyle w:val="ListParagraph"/>
        <w:numPr>
          <w:ilvl w:val="0"/>
          <w:numId w:val="28"/>
        </w:numPr>
      </w:pPr>
      <w:r w:rsidRPr="00A87051">
        <w:t>Het doel van dit reglement is een praktische uitwerking te geven van de bepalingen van de WBP en voor zover van toepassing, de bepalingen van ander wetten zoals de WGBO, de algemene Wet inzake Rijksbelastingen en de Wet Samen.</w:t>
      </w:r>
    </w:p>
    <w:p w14:paraId="739100E4" w14:textId="77777777" w:rsidR="00AB6306" w:rsidRPr="00A87051" w:rsidRDefault="00AB6306" w:rsidP="007C6A9D">
      <w:pPr>
        <w:pStyle w:val="ListParagraph"/>
        <w:numPr>
          <w:ilvl w:val="0"/>
          <w:numId w:val="28"/>
        </w:numPr>
      </w:pPr>
      <w:r w:rsidRPr="00A87051">
        <w:t>Binnen de doelstelling van dit reglement zullen geen andere gegevens worden opgenomen dan onder artikel 1 omschreven.</w:t>
      </w:r>
    </w:p>
    <w:p w14:paraId="1CDC1514" w14:textId="77777777" w:rsidR="00AB6306" w:rsidRPr="00A87051" w:rsidRDefault="00AB6306" w:rsidP="009F5A68"/>
    <w:p w14:paraId="4221699F" w14:textId="77777777" w:rsidR="00AB6306" w:rsidRPr="00A87051" w:rsidRDefault="00AB6306" w:rsidP="009F5A68">
      <w:pPr>
        <w:pStyle w:val="Heading1"/>
      </w:pPr>
      <w:bookmarkStart w:id="8" w:name="_Toc225920685"/>
      <w:bookmarkStart w:id="9" w:name="_Toc475710756"/>
      <w:r w:rsidRPr="00A87051">
        <w:t>Artikel 5. Voorwaarden voor rechtmatige verwerking</w:t>
      </w:r>
      <w:bookmarkEnd w:id="8"/>
      <w:bookmarkEnd w:id="9"/>
    </w:p>
    <w:p w14:paraId="16DDCBEF" w14:textId="77777777" w:rsidR="007C6A9D" w:rsidRDefault="00AB6306" w:rsidP="007C6A9D">
      <w:pPr>
        <w:pStyle w:val="ListParagraph"/>
        <w:numPr>
          <w:ilvl w:val="0"/>
          <w:numId w:val="29"/>
        </w:numPr>
      </w:pPr>
      <w:r w:rsidRPr="00A87051">
        <w:t>Persoonsgegevens worden in overeenstemming met dit reglement op behoorlijke en zorgvuldige wijze verwerkt.</w:t>
      </w:r>
      <w:r w:rsidR="00AD5FC4">
        <w:t xml:space="preserve"> </w:t>
      </w:r>
    </w:p>
    <w:p w14:paraId="55E55B20" w14:textId="77777777" w:rsidR="007C6A9D" w:rsidRDefault="00AB6306" w:rsidP="007C6A9D">
      <w:pPr>
        <w:pStyle w:val="ListParagraph"/>
        <w:numPr>
          <w:ilvl w:val="0"/>
          <w:numId w:val="29"/>
        </w:numPr>
      </w:pPr>
      <w:r w:rsidRPr="00A87051">
        <w:t>Persoonsgegevens worden niet verder verwerkt op een wijze die onverenigbaar is met de doeleinden waarvoor ze zijn verkregen.</w:t>
      </w:r>
      <w:r w:rsidR="00AD5FC4">
        <w:t xml:space="preserve"> </w:t>
      </w:r>
    </w:p>
    <w:p w14:paraId="5AE5C984" w14:textId="65A75FB2" w:rsidR="00AB6306" w:rsidRDefault="00AB6306" w:rsidP="007C6A9D">
      <w:pPr>
        <w:pStyle w:val="ListParagraph"/>
        <w:numPr>
          <w:ilvl w:val="0"/>
          <w:numId w:val="29"/>
        </w:numPr>
      </w:pPr>
      <w:r w:rsidRPr="00A87051">
        <w:t xml:space="preserve">Persoonsgegevens worden slechts verwerkt voor zover zij, gelet op de doeleinden waarvoor zij worden verzameld of vervolgens worden verwerkt, toereikend, ter zake dienend en niet </w:t>
      </w:r>
      <w:proofErr w:type="gramStart"/>
      <w:r w:rsidRPr="00A87051">
        <w:t>boven</w:t>
      </w:r>
      <w:r w:rsidR="005F2EA8">
        <w:t>-</w:t>
      </w:r>
      <w:r w:rsidRPr="00A87051">
        <w:t>matig</w:t>
      </w:r>
      <w:proofErr w:type="gramEnd"/>
      <w:r w:rsidRPr="00A87051">
        <w:t xml:space="preserve"> te zijn.</w:t>
      </w:r>
    </w:p>
    <w:p w14:paraId="3C70C690" w14:textId="47E012B7" w:rsidR="00AB6306" w:rsidRPr="00A87051" w:rsidRDefault="00C360BB" w:rsidP="007C6A9D">
      <w:pPr>
        <w:pStyle w:val="ListParagraph"/>
        <w:numPr>
          <w:ilvl w:val="0"/>
          <w:numId w:val="29"/>
        </w:numPr>
      </w:pPr>
      <w:r>
        <w:lastRenderedPageBreak/>
        <w:t>De directie</w:t>
      </w:r>
      <w:r w:rsidR="00AB6306" w:rsidRPr="00A87051">
        <w:t xml:space="preserve"> is verantwoordelijk voor het goed functioneren van de verwerking van persoonsgegevens. Zijn handelwijze met betrekking tot de verwerking van de persoonsgegevens en de verstrekking van gegevens wordt bepaald door dit reglement.</w:t>
      </w:r>
    </w:p>
    <w:p w14:paraId="4D7E5495" w14:textId="77777777" w:rsidR="009F5A68" w:rsidRDefault="009F5A68" w:rsidP="009F5A68">
      <w:bookmarkStart w:id="10" w:name="_Toc225920686"/>
    </w:p>
    <w:p w14:paraId="027FC2E8" w14:textId="77777777" w:rsidR="00AB6306" w:rsidRPr="00A87051" w:rsidRDefault="00AB6306" w:rsidP="009F5A68">
      <w:pPr>
        <w:pStyle w:val="Heading1"/>
      </w:pPr>
      <w:bookmarkStart w:id="11" w:name="_Toc475710757"/>
      <w:r w:rsidRPr="00A87051">
        <w:t>Artikel 6. Verwerking van persoonsgegevens (</w:t>
      </w:r>
      <w:r w:rsidR="00DD514A" w:rsidRPr="00A87051">
        <w:t xml:space="preserve">voor zover </w:t>
      </w:r>
      <w:r w:rsidRPr="00A87051">
        <w:t>niet zijnde zorg</w:t>
      </w:r>
      <w:bookmarkStart w:id="12" w:name="_Toc225920687"/>
      <w:bookmarkEnd w:id="10"/>
      <w:r w:rsidRPr="00A87051">
        <w:t>gegevens)</w:t>
      </w:r>
      <w:bookmarkEnd w:id="11"/>
      <w:bookmarkEnd w:id="12"/>
    </w:p>
    <w:p w14:paraId="7A64EB89" w14:textId="77777777" w:rsidR="00AB6306" w:rsidRPr="00A87051" w:rsidRDefault="00AB6306" w:rsidP="009F5A68">
      <w:r w:rsidRPr="00A87051">
        <w:t xml:space="preserve">Persoonsgegevens mogen slechts worden verwerkt indien aan </w:t>
      </w:r>
      <w:proofErr w:type="gramStart"/>
      <w:r w:rsidRPr="00A87051">
        <w:t>één</w:t>
      </w:r>
      <w:proofErr w:type="gramEnd"/>
      <w:r w:rsidRPr="00A87051">
        <w:t xml:space="preserve"> van onderstaande voorwaarden is voldaan:</w:t>
      </w:r>
    </w:p>
    <w:p w14:paraId="0CACDBE3" w14:textId="77777777" w:rsidR="00AB6306" w:rsidRPr="00A87051" w:rsidRDefault="00AB6306" w:rsidP="00AD5FC4">
      <w:pPr>
        <w:pStyle w:val="ListParagraph"/>
        <w:numPr>
          <w:ilvl w:val="0"/>
          <w:numId w:val="21"/>
        </w:numPr>
      </w:pPr>
      <w:proofErr w:type="gramStart"/>
      <w:r w:rsidRPr="00A87051">
        <w:t>de</w:t>
      </w:r>
      <w:proofErr w:type="gramEnd"/>
      <w:r w:rsidRPr="00A87051">
        <w:t xml:space="preserve"> betrokkene voor de verwerking zijn ondubbelzinnige toestemming heeft verleend;</w:t>
      </w:r>
    </w:p>
    <w:p w14:paraId="5E7C5A45" w14:textId="77777777" w:rsidR="00AB6306" w:rsidRPr="00A87051" w:rsidRDefault="00AB6306" w:rsidP="00AD5FC4">
      <w:pPr>
        <w:pStyle w:val="ListParagraph"/>
        <w:numPr>
          <w:ilvl w:val="0"/>
          <w:numId w:val="21"/>
        </w:numPr>
      </w:pPr>
      <w:proofErr w:type="gramStart"/>
      <w:r w:rsidRPr="00A87051">
        <w:t>dit</w:t>
      </w:r>
      <w:proofErr w:type="gramEnd"/>
      <w:r w:rsidRPr="00A87051">
        <w:t xml:space="preserve"> noodzakelijk is voor de uitvoering van een overeenkomst waarbij de betrokkene partij is, of voor handelingen die op verzoek van de betrokkene worden verricht en die noodzakelijk zijn voor het sluiten van een overeenkomst;</w:t>
      </w:r>
    </w:p>
    <w:p w14:paraId="639FFBDB" w14:textId="77777777" w:rsidR="00AB6306" w:rsidRPr="00A87051" w:rsidRDefault="00AB6306" w:rsidP="00AD5FC4">
      <w:pPr>
        <w:pStyle w:val="ListParagraph"/>
        <w:numPr>
          <w:ilvl w:val="0"/>
          <w:numId w:val="21"/>
        </w:numPr>
      </w:pPr>
      <w:proofErr w:type="gramStart"/>
      <w:r w:rsidRPr="00A87051">
        <w:t>dit</w:t>
      </w:r>
      <w:proofErr w:type="gramEnd"/>
      <w:r w:rsidRPr="00A87051">
        <w:t xml:space="preserve"> noodzakelijk is om een wettelijke verplichting na te komen;</w:t>
      </w:r>
    </w:p>
    <w:p w14:paraId="0B8DE4E4" w14:textId="77777777" w:rsidR="00AB6306" w:rsidRPr="00A87051" w:rsidRDefault="00AB6306" w:rsidP="00AD5FC4">
      <w:pPr>
        <w:pStyle w:val="ListParagraph"/>
        <w:numPr>
          <w:ilvl w:val="0"/>
          <w:numId w:val="21"/>
        </w:numPr>
      </w:pPr>
      <w:proofErr w:type="gramStart"/>
      <w:r w:rsidRPr="00A87051">
        <w:t>dit</w:t>
      </w:r>
      <w:proofErr w:type="gramEnd"/>
      <w:r w:rsidRPr="00A87051">
        <w:t xml:space="preserve"> noodzakelijk is ter bestrijding van ernstig gevaar voor de gezondheid van betrokkene;</w:t>
      </w:r>
    </w:p>
    <w:p w14:paraId="5D92BA9F" w14:textId="77777777" w:rsidR="00AB6306" w:rsidRPr="00A87051" w:rsidRDefault="00AB6306" w:rsidP="00AD5FC4">
      <w:pPr>
        <w:pStyle w:val="ListParagraph"/>
        <w:numPr>
          <w:ilvl w:val="0"/>
          <w:numId w:val="21"/>
        </w:numPr>
      </w:pPr>
      <w:proofErr w:type="gramStart"/>
      <w:r w:rsidRPr="00A87051">
        <w:t>dit</w:t>
      </w:r>
      <w:proofErr w:type="gramEnd"/>
      <w:r w:rsidRPr="00A87051">
        <w:t xml:space="preserve"> noodzakelijk is voor de vervulling van een publiekrechtelijke taak;</w:t>
      </w:r>
    </w:p>
    <w:p w14:paraId="610E3DA7" w14:textId="77777777" w:rsidR="00AB6306" w:rsidRPr="00A87051" w:rsidRDefault="00AB6306" w:rsidP="00AD5FC4">
      <w:pPr>
        <w:pStyle w:val="ListParagraph"/>
        <w:numPr>
          <w:ilvl w:val="0"/>
          <w:numId w:val="21"/>
        </w:numPr>
      </w:pPr>
      <w:proofErr w:type="gramStart"/>
      <w:r w:rsidRPr="00A87051">
        <w:t>dit</w:t>
      </w:r>
      <w:proofErr w:type="gramEnd"/>
      <w:r w:rsidRPr="00A87051">
        <w:t xml:space="preserve"> noodzakelijk is voor de behartiging van het gerechtvaardigd belang van een derde aan wie de gegevens worden verstrekt én het belang van degene van wie de gegevens worden verwerkt niet prevaleert.</w:t>
      </w:r>
    </w:p>
    <w:p w14:paraId="7A600BFA" w14:textId="77777777" w:rsidR="00AB6306" w:rsidRPr="00417BAE" w:rsidRDefault="00AB6306" w:rsidP="009F5A68">
      <w:pPr>
        <w:rPr>
          <w:bCs/>
        </w:rPr>
      </w:pPr>
    </w:p>
    <w:p w14:paraId="51B86DA1" w14:textId="77777777" w:rsidR="00AB6306" w:rsidRPr="00A87051" w:rsidRDefault="00AB6306" w:rsidP="009F5A68">
      <w:pPr>
        <w:pStyle w:val="Heading1"/>
      </w:pPr>
      <w:bookmarkStart w:id="13" w:name="_Toc225920688"/>
      <w:bookmarkStart w:id="14" w:name="_Toc475710758"/>
      <w:r w:rsidRPr="00A87051">
        <w:t>Artikel 7. Informatieverstrekking aan de betrokkene</w:t>
      </w:r>
      <w:bookmarkEnd w:id="13"/>
      <w:bookmarkEnd w:id="14"/>
    </w:p>
    <w:p w14:paraId="2B52A46A" w14:textId="77777777" w:rsidR="000146AD" w:rsidRDefault="000146AD" w:rsidP="009F5A68">
      <w:pPr>
        <w:rPr>
          <w:iCs/>
        </w:rPr>
      </w:pPr>
    </w:p>
    <w:p w14:paraId="1C7A31B4" w14:textId="77777777" w:rsidR="00AB6306" w:rsidRPr="00A87051" w:rsidRDefault="00AB6306" w:rsidP="000146AD">
      <w:pPr>
        <w:pStyle w:val="Heading2"/>
      </w:pPr>
      <w:bookmarkStart w:id="15" w:name="_Toc475710759"/>
      <w:r w:rsidRPr="00A87051">
        <w:t>Gegevens verkregen bij betrokkene:</w:t>
      </w:r>
      <w:bookmarkEnd w:id="15"/>
    </w:p>
    <w:p w14:paraId="16D18CE7" w14:textId="77777777" w:rsidR="00AB6306" w:rsidRPr="00A87051" w:rsidRDefault="00AB6306" w:rsidP="007C6A9D">
      <w:pPr>
        <w:pStyle w:val="ListParagraph"/>
        <w:numPr>
          <w:ilvl w:val="0"/>
          <w:numId w:val="30"/>
        </w:numPr>
      </w:pPr>
      <w:r w:rsidRPr="00A87051">
        <w:t>Indien bij de betrokkene zelf de persoonsgegevens worden verkregen, deelt de medewerker die de gegevens verzamelt, voor het moment van v</w:t>
      </w:r>
      <w:r w:rsidR="000146AD">
        <w:t>erkrijging de betrokkene mede:</w:t>
      </w:r>
    </w:p>
    <w:p w14:paraId="00172A7A" w14:textId="77777777" w:rsidR="000146AD" w:rsidRDefault="00AB6306" w:rsidP="007C6A9D">
      <w:pPr>
        <w:pStyle w:val="ListParagraph"/>
        <w:numPr>
          <w:ilvl w:val="1"/>
          <w:numId w:val="30"/>
        </w:numPr>
      </w:pPr>
      <w:proofErr w:type="gramStart"/>
      <w:r w:rsidRPr="00A87051">
        <w:t>de</w:t>
      </w:r>
      <w:proofErr w:type="gramEnd"/>
      <w:r w:rsidRPr="00A87051">
        <w:t xml:space="preserve"> identiteit van de verwerkende organisat</w:t>
      </w:r>
      <w:r w:rsidR="000146AD">
        <w:t xml:space="preserve">ie en de doeleinden van de </w:t>
      </w:r>
      <w:r w:rsidRPr="00A87051">
        <w:t>verwerking waarvoor de gegevens zijn bestemd, tenzij de betrokkene daarvan reeds op d</w:t>
      </w:r>
      <w:r w:rsidR="00D37BD5">
        <w:t>e hoogte is.</w:t>
      </w:r>
    </w:p>
    <w:p w14:paraId="13C53269" w14:textId="77777777" w:rsidR="000146AD" w:rsidRDefault="00AB6306" w:rsidP="007C6A9D">
      <w:pPr>
        <w:pStyle w:val="ListParagraph"/>
        <w:numPr>
          <w:ilvl w:val="1"/>
          <w:numId w:val="30"/>
        </w:numPr>
      </w:pPr>
      <w:proofErr w:type="gramStart"/>
      <w:r w:rsidRPr="00A87051">
        <w:t>nadere</w:t>
      </w:r>
      <w:proofErr w:type="gramEnd"/>
      <w:r w:rsidRPr="00A87051">
        <w:t xml:space="preserve"> informatie voor zover dat gelet op de aard van de gegevens, de omstandigheden waaronder zij worden verkregen of het gebruik dat ervan wordt gemaakt nodig is om tegenover de betrokkene een behoorlijke en zorgvuldige verwerking te waarborgen.</w:t>
      </w:r>
      <w:r w:rsidR="009F5A68" w:rsidRPr="00A87051">
        <w:t xml:space="preserve"> </w:t>
      </w:r>
    </w:p>
    <w:p w14:paraId="0F2BA072" w14:textId="3B5142BD" w:rsidR="007C6A9D" w:rsidRDefault="00C360BB" w:rsidP="007C6A9D">
      <w:pPr>
        <w:pStyle w:val="ListParagraph"/>
        <w:numPr>
          <w:ilvl w:val="0"/>
          <w:numId w:val="30"/>
        </w:numPr>
      </w:pPr>
      <w:r>
        <w:t>De directie</w:t>
      </w:r>
      <w:r w:rsidR="00AB6306" w:rsidRPr="00A87051">
        <w:t xml:space="preserve"> draagt er zorg voor dat er passende technische en organisatorische maatregelen worden uitgevoerd ter beveiliging tegen verlies of enige vorm van onrechtmatige verwerking.</w:t>
      </w:r>
      <w:r w:rsidR="000146AD">
        <w:t xml:space="preserve"> </w:t>
      </w:r>
    </w:p>
    <w:p w14:paraId="17B6DC53" w14:textId="6606B871" w:rsidR="00AB6306" w:rsidRDefault="00C360BB" w:rsidP="007C6A9D">
      <w:pPr>
        <w:pStyle w:val="ListParagraph"/>
        <w:numPr>
          <w:ilvl w:val="0"/>
          <w:numId w:val="30"/>
        </w:numPr>
      </w:pPr>
      <w:r>
        <w:t>De directie</w:t>
      </w:r>
      <w:r w:rsidR="00AB6306" w:rsidRPr="00A87051">
        <w:t xml:space="preserve"> </w:t>
      </w:r>
      <w:r w:rsidR="008F3C6C" w:rsidRPr="00A87051">
        <w:t xml:space="preserve">draagt er </w:t>
      </w:r>
      <w:r w:rsidR="00AB6306" w:rsidRPr="00A87051">
        <w:t>zorg</w:t>
      </w:r>
      <w:r w:rsidR="008F3C6C" w:rsidRPr="00A87051">
        <w:t xml:space="preserve"> voor</w:t>
      </w:r>
      <w:r w:rsidR="00AB6306" w:rsidRPr="00A87051">
        <w:t xml:space="preserve"> dat de betrokkene voldoende geïnformeerd is alvorens toestemming kan worden gegeven (zgn. </w:t>
      </w:r>
      <w:proofErr w:type="spellStart"/>
      <w:r w:rsidR="00C73BD9" w:rsidRPr="00A87051">
        <w:t>Informed</w:t>
      </w:r>
      <w:proofErr w:type="spellEnd"/>
      <w:r w:rsidR="00AB6306" w:rsidRPr="00A87051">
        <w:t xml:space="preserve"> consent). Deze expliciete toestemming hoeft niet schriftelijk te worden gegeven. Toestemming kan ook blijken uit woord of gedrag.</w:t>
      </w:r>
    </w:p>
    <w:p w14:paraId="5D2F1231" w14:textId="77777777" w:rsidR="007C6A9D" w:rsidRDefault="00AB6306" w:rsidP="007C6A9D">
      <w:pPr>
        <w:pStyle w:val="ListParagraph"/>
        <w:numPr>
          <w:ilvl w:val="0"/>
          <w:numId w:val="30"/>
        </w:numPr>
      </w:pPr>
      <w:r w:rsidRPr="00A87051">
        <w:t xml:space="preserve">Een voorbeeld van een overeenkomst is de geneeskundige behandelingsovereenkomst en de huurovereenkomst, bijvoorbeeld de gegevensaanlevering in het kader van artikel 22 </w:t>
      </w:r>
      <w:r w:rsidR="008F3C6C" w:rsidRPr="00A87051">
        <w:t>“</w:t>
      </w:r>
      <w:r w:rsidRPr="00A87051">
        <w:t>Wet ziekenhuisvoorzieningen</w:t>
      </w:r>
      <w:r w:rsidR="008F3C6C" w:rsidRPr="00A87051">
        <w:t>’</w:t>
      </w:r>
      <w:r w:rsidRPr="00A87051">
        <w:t>.</w:t>
      </w:r>
      <w:r w:rsidR="000146AD">
        <w:t xml:space="preserve"> </w:t>
      </w:r>
    </w:p>
    <w:p w14:paraId="71D9D8BA" w14:textId="0B53CBF1" w:rsidR="007C6A9D" w:rsidRDefault="00AB6306" w:rsidP="007C6A9D">
      <w:pPr>
        <w:pStyle w:val="ListParagraph"/>
        <w:numPr>
          <w:ilvl w:val="0"/>
          <w:numId w:val="30"/>
        </w:numPr>
      </w:pPr>
      <w:r w:rsidRPr="00A87051">
        <w:t>Hierbij dienen ook de verantwoordelijke in het kader van de WMO worden betrokken.</w:t>
      </w:r>
      <w:r w:rsidR="000146AD">
        <w:t xml:space="preserve"> </w:t>
      </w:r>
    </w:p>
    <w:p w14:paraId="4D5C5A05" w14:textId="77777777" w:rsidR="00AB6306" w:rsidRPr="00A87051" w:rsidRDefault="00AB6306" w:rsidP="007C6A9D">
      <w:pPr>
        <w:pStyle w:val="ListParagraph"/>
        <w:numPr>
          <w:ilvl w:val="0"/>
          <w:numId w:val="30"/>
        </w:numPr>
      </w:pPr>
      <w:r w:rsidRPr="00A87051">
        <w:t>Deze algemene kennisgeving kan geschieden door bijvoorbeeld het uitreiken van een informatiebrochure of door informatie over het reglement en de verwerking van persoonsgegevens op te nemen in de huisregels.</w:t>
      </w:r>
    </w:p>
    <w:p w14:paraId="6AF654CB" w14:textId="77777777" w:rsidR="00AB6306" w:rsidRPr="007C6A9D" w:rsidRDefault="00AB6306" w:rsidP="007C6A9D">
      <w:pPr>
        <w:pStyle w:val="ListParagraph"/>
        <w:numPr>
          <w:ilvl w:val="0"/>
          <w:numId w:val="30"/>
        </w:numPr>
        <w:rPr>
          <w:iCs/>
        </w:rPr>
      </w:pPr>
      <w:r w:rsidRPr="00A87051">
        <w:t xml:space="preserve">Aangezien de verwerking van de gegevens wordt gedaan door een </w:t>
      </w:r>
      <w:r w:rsidR="000D5E7F" w:rsidRPr="00A87051">
        <w:t>zorg verlenende</w:t>
      </w:r>
      <w:r w:rsidRPr="00A87051">
        <w:t xml:space="preserve"> instelling, mag in het algemeen worden aangenomen dat de betrokkene weet of kan weten dat verwerking van gegevens plaatsvindt. Kennisgeving van opname van gegevens aan de individuele betrokkene kan dan achterwege blijven. Volstaan kan worden met een algemene kennisgeving van het bestaan van de verwerking en dit reglement. Dit is anders indien andere doelen dan zorgverlening een zelfstandige doelstelling vormen van de verwerking, </w:t>
      </w:r>
      <w:r w:rsidRPr="00A87051">
        <w:lastRenderedPageBreak/>
        <w:t xml:space="preserve">bijvoorbeeld wetenschappelijk onderzoek. In dat geval kan niet zonder meer worden aangenomen dat de betrokkene van deze doelstelling weet heeft. </w:t>
      </w:r>
    </w:p>
    <w:p w14:paraId="071FEDEE" w14:textId="77777777" w:rsidR="00AB6306" w:rsidRPr="00A87051" w:rsidRDefault="00AB6306" w:rsidP="007C6A9D">
      <w:pPr>
        <w:pStyle w:val="ListParagraph"/>
        <w:numPr>
          <w:ilvl w:val="0"/>
          <w:numId w:val="30"/>
        </w:numPr>
      </w:pPr>
      <w:r w:rsidRPr="00A87051">
        <w:t>Het niet voldoen aan de informatieplicht zal leiden tot</w:t>
      </w:r>
      <w:r w:rsidR="009F5A68">
        <w:t xml:space="preserve"> een onrechtmatige verwerking. </w:t>
      </w:r>
      <w:r w:rsidRPr="00A87051">
        <w:t xml:space="preserve">Zie ook artikel 5, lid 1. </w:t>
      </w:r>
    </w:p>
    <w:p w14:paraId="6EF77270" w14:textId="77777777" w:rsidR="000146AD" w:rsidRDefault="00AB6306" w:rsidP="007C6A9D">
      <w:pPr>
        <w:pStyle w:val="ListParagraph"/>
        <w:numPr>
          <w:ilvl w:val="0"/>
          <w:numId w:val="30"/>
        </w:numPr>
      </w:pPr>
      <w:r w:rsidRPr="00A87051">
        <w:t xml:space="preserve">De uitdrukkelijke toestemming: </w:t>
      </w:r>
    </w:p>
    <w:p w14:paraId="25EE2E9F" w14:textId="77777777" w:rsidR="00AB6306" w:rsidRPr="00A87051" w:rsidRDefault="00AB6306" w:rsidP="007C6A9D">
      <w:pPr>
        <w:pStyle w:val="ListParagraph"/>
      </w:pPr>
      <w:proofErr w:type="gramStart"/>
      <w:r w:rsidRPr="00A87051">
        <w:t>de</w:t>
      </w:r>
      <w:proofErr w:type="gramEnd"/>
      <w:r w:rsidRPr="00A87051">
        <w:t xml:space="preserve"> betrokkene dient in woord, geschrift of gedrag uitdrukking te hebben gegeven aan zijn wil toestemming te verlenen aan de hem betreffende gegevensverwerking</w:t>
      </w:r>
      <w:r w:rsidR="009F5A68">
        <w:t>.</w:t>
      </w:r>
      <w:r w:rsidRPr="00A87051">
        <w:t xml:space="preserve"> </w:t>
      </w:r>
    </w:p>
    <w:p w14:paraId="3D7F4E06" w14:textId="77777777" w:rsidR="00D37BD5" w:rsidRDefault="00AB6306" w:rsidP="007C6A9D">
      <w:pPr>
        <w:pStyle w:val="ListParagraph"/>
        <w:numPr>
          <w:ilvl w:val="0"/>
          <w:numId w:val="30"/>
        </w:numPr>
      </w:pPr>
      <w:r w:rsidRPr="00A87051">
        <w:t xml:space="preserve">Verwerking van persoonsgegevens betreffende erfelijke eigenschappen met betrekking tot anderen dan degene omtrent wie de gegevens oorspronkelijk zijn verkregen is ook niet toegestaan met uitdrukkelijke toestemming van de betrokkene of enig familielid waarop de gegevens eveneens betrekking hebben. </w:t>
      </w:r>
    </w:p>
    <w:p w14:paraId="57E101DD" w14:textId="1C1F625D" w:rsidR="00AB6306" w:rsidRPr="00A87051" w:rsidRDefault="00AB6306" w:rsidP="007C6A9D">
      <w:pPr>
        <w:pStyle w:val="ListParagraph"/>
        <w:numPr>
          <w:ilvl w:val="0"/>
          <w:numId w:val="30"/>
        </w:numPr>
      </w:pPr>
      <w:r w:rsidRPr="00A87051">
        <w:t>De hier genoemde categorieën vertegenwoordigers komen ove</w:t>
      </w:r>
      <w:r w:rsidR="0066402C">
        <w:t xml:space="preserve">reen met de in de WGBO </w:t>
      </w:r>
      <w:r w:rsidRPr="00A87051">
        <w:t>genoemde categorieën.</w:t>
      </w:r>
    </w:p>
    <w:p w14:paraId="6E115246" w14:textId="77777777" w:rsidR="000146AD" w:rsidRDefault="00AB6306" w:rsidP="007C6A9D">
      <w:pPr>
        <w:pStyle w:val="ListParagraph"/>
        <w:numPr>
          <w:ilvl w:val="0"/>
          <w:numId w:val="30"/>
        </w:numPr>
      </w:pPr>
      <w:r w:rsidRPr="00A87051">
        <w:t>Onder verwijdering dient men tevens vernietiging te verstaan.</w:t>
      </w:r>
    </w:p>
    <w:p w14:paraId="298E4337" w14:textId="77777777" w:rsidR="000146AD" w:rsidRDefault="000146AD" w:rsidP="009F5A68"/>
    <w:p w14:paraId="51B54B27" w14:textId="77777777" w:rsidR="00AB6306" w:rsidRPr="000146AD" w:rsidRDefault="00AB6306" w:rsidP="000146AD">
      <w:pPr>
        <w:pStyle w:val="Heading2"/>
      </w:pPr>
      <w:bookmarkStart w:id="16" w:name="_Toc475710760"/>
      <w:r w:rsidRPr="00A87051">
        <w:t>Gegevens elders verkregen:</w:t>
      </w:r>
      <w:bookmarkEnd w:id="16"/>
    </w:p>
    <w:p w14:paraId="3310FD85" w14:textId="77777777" w:rsidR="00AB6306" w:rsidRPr="00A87051" w:rsidRDefault="00AB6306" w:rsidP="00D37BD5">
      <w:pPr>
        <w:pStyle w:val="ListParagraph"/>
        <w:numPr>
          <w:ilvl w:val="0"/>
          <w:numId w:val="31"/>
        </w:numPr>
      </w:pPr>
      <w:r w:rsidRPr="00A87051">
        <w:t>Indien de persoonsgegevens</w:t>
      </w:r>
      <w:r w:rsidR="00074B62" w:rsidRPr="00A87051">
        <w:t xml:space="preserve"> </w:t>
      </w:r>
      <w:r w:rsidRPr="00A87051">
        <w:t>niet rechtstreeks bij de betrokkene worden verkregen, deelt de medewerker die de gegevens verzamelt, de betrokkene de informatie mede</w:t>
      </w:r>
      <w:r w:rsidR="00D37BD5">
        <w:t xml:space="preserve"> </w:t>
      </w:r>
      <w:r w:rsidRPr="00A87051">
        <w:t>als genoemd in artikel 7</w:t>
      </w:r>
      <w:r w:rsidR="00D84840" w:rsidRPr="00A87051">
        <w:t>, lid 1 en 2</w:t>
      </w:r>
      <w:r w:rsidRPr="00A87051">
        <w:t>, tenzij dez</w:t>
      </w:r>
      <w:r w:rsidR="005E6BC9">
        <w:t>e reeds daarvan op de hoogte is</w:t>
      </w:r>
      <w:r w:rsidR="00D37BD5">
        <w:t>:</w:t>
      </w:r>
    </w:p>
    <w:p w14:paraId="2DDAB5CD" w14:textId="77777777" w:rsidR="00D37BD5" w:rsidRDefault="00AB6306" w:rsidP="00D37BD5">
      <w:pPr>
        <w:pStyle w:val="ListParagraph"/>
        <w:numPr>
          <w:ilvl w:val="1"/>
          <w:numId w:val="31"/>
        </w:numPr>
      </w:pPr>
      <w:proofErr w:type="gramStart"/>
      <w:r w:rsidRPr="00A87051">
        <w:t>op</w:t>
      </w:r>
      <w:proofErr w:type="gramEnd"/>
      <w:r w:rsidRPr="00A87051">
        <w:t xml:space="preserve"> het moment van vastlegging van hem betreffende gegevens, of</w:t>
      </w:r>
      <w:r w:rsidR="000146AD">
        <w:t xml:space="preserve"> </w:t>
      </w:r>
    </w:p>
    <w:p w14:paraId="3A7D5530" w14:textId="77777777" w:rsidR="00AB6306" w:rsidRDefault="00AB6306" w:rsidP="00D37BD5">
      <w:pPr>
        <w:pStyle w:val="ListParagraph"/>
        <w:numPr>
          <w:ilvl w:val="1"/>
          <w:numId w:val="31"/>
        </w:numPr>
      </w:pPr>
      <w:proofErr w:type="gramStart"/>
      <w:r w:rsidRPr="00A87051">
        <w:t>wanneer</w:t>
      </w:r>
      <w:proofErr w:type="gramEnd"/>
      <w:r w:rsidRPr="00A87051">
        <w:t xml:space="preserve"> de gegevens bestemd zijn om te worden verstrekt aan een derde, uiterlijk op het moment van de eerste verstrekking.</w:t>
      </w:r>
    </w:p>
    <w:p w14:paraId="7539D280" w14:textId="77777777" w:rsidR="00AB6306" w:rsidRPr="00A87051" w:rsidRDefault="00AB6306" w:rsidP="00D37BD5">
      <w:pPr>
        <w:pStyle w:val="ListParagraph"/>
        <w:numPr>
          <w:ilvl w:val="0"/>
          <w:numId w:val="31"/>
        </w:numPr>
      </w:pPr>
      <w:r w:rsidRPr="00A87051">
        <w:t>De medewerker die de gegevens verwerkt, verstrekt nadere informatie voor zover dat gelet op de aard van de gegevens, de omstandigheden waaronder zij worden verkregen of het gebruik dat ervan wordt gemaakt nodig is om tegenover de betrokkene een behoorlijke en zorgvuldige verwerking te waarborgen.</w:t>
      </w:r>
    </w:p>
    <w:p w14:paraId="464D5DF4" w14:textId="77777777" w:rsidR="00AB6306" w:rsidRDefault="00AB6306" w:rsidP="00D37BD5">
      <w:pPr>
        <w:pStyle w:val="ListParagraph"/>
        <w:numPr>
          <w:ilvl w:val="0"/>
          <w:numId w:val="31"/>
        </w:numPr>
      </w:pPr>
      <w:r w:rsidRPr="00A87051">
        <w:t>Het bepaalde onder 1</w:t>
      </w:r>
      <w:r w:rsidR="00D84840" w:rsidRPr="00A87051">
        <w:t>.</w:t>
      </w:r>
      <w:r w:rsidRPr="00A87051">
        <w:t xml:space="preserve"> </w:t>
      </w:r>
      <w:proofErr w:type="gramStart"/>
      <w:r w:rsidRPr="00A87051">
        <w:t>is</w:t>
      </w:r>
      <w:proofErr w:type="gramEnd"/>
      <w:r w:rsidRPr="00A87051">
        <w:t xml:space="preserve"> niet van toepassing indien de mededeling van de informatie aan de betrokkene onmogelijk blijkt of een onevenredige inspanning kost. In dat geval legt de medewerker die de gegevens verzamelt, de herkomst van de gegevens vast. </w:t>
      </w:r>
    </w:p>
    <w:p w14:paraId="211A3162" w14:textId="77777777" w:rsidR="00AB6306" w:rsidRDefault="00AB6306" w:rsidP="00D37BD5">
      <w:pPr>
        <w:pStyle w:val="ListParagraph"/>
        <w:numPr>
          <w:ilvl w:val="0"/>
          <w:numId w:val="31"/>
        </w:numPr>
      </w:pPr>
      <w:r w:rsidRPr="00A87051">
        <w:t xml:space="preserve">Het </w:t>
      </w:r>
      <w:r w:rsidRPr="00D37BD5">
        <w:t>bepaalde onder 1</w:t>
      </w:r>
      <w:r w:rsidR="00D84840" w:rsidRPr="00D37BD5">
        <w:t>.</w:t>
      </w:r>
      <w:r w:rsidRPr="00D37BD5">
        <w:t xml:space="preserve"> </w:t>
      </w:r>
      <w:proofErr w:type="gramStart"/>
      <w:r w:rsidRPr="00D37BD5">
        <w:t>is</w:t>
      </w:r>
      <w:proofErr w:type="gramEnd"/>
      <w:r w:rsidRPr="00A87051">
        <w:t xml:space="preserve"> eveneens niet van toepassing indien de vaststelling of de verstrekking bij of krachtens de wet is voorgeschreven. In dat geval dient de medewerker die de gegevens verwerkt, de betrokkene op diens verzoek te informeren over het wettelijk voorschrift dat tot de vastlegging of verstrekken van de hem betreffende gegevens heeft geleid.</w:t>
      </w:r>
    </w:p>
    <w:p w14:paraId="04E54AFB" w14:textId="77777777" w:rsidR="00AB6306" w:rsidRPr="00A87051" w:rsidRDefault="00AB6306" w:rsidP="00D37BD5">
      <w:pPr>
        <w:pStyle w:val="ListParagraph"/>
        <w:numPr>
          <w:ilvl w:val="0"/>
          <w:numId w:val="31"/>
        </w:numPr>
      </w:pPr>
      <w:r w:rsidRPr="00A87051">
        <w:t>Indien de medewerker die de gegevens verwerkt, de betrokkene niet heeft geïnformeerd conform dit artikel, betekent dit dat de persoonsgegevens op een niet behoorlijke en onzorgvuldige wijze zijn verwerkt.</w:t>
      </w:r>
    </w:p>
    <w:p w14:paraId="6B7A3282" w14:textId="77777777" w:rsidR="00AB6306" w:rsidRPr="00417BAE" w:rsidRDefault="00AB6306" w:rsidP="009F5A68">
      <w:pPr>
        <w:rPr>
          <w:bCs/>
        </w:rPr>
      </w:pPr>
    </w:p>
    <w:p w14:paraId="49F08F53" w14:textId="77777777" w:rsidR="00AB6306" w:rsidRPr="00A87051" w:rsidRDefault="00AB6306" w:rsidP="009F5A68">
      <w:pPr>
        <w:pStyle w:val="Heading1"/>
      </w:pPr>
      <w:bookmarkStart w:id="17" w:name="_Toc225920689"/>
      <w:bookmarkStart w:id="18" w:name="_Toc475710761"/>
      <w:r w:rsidRPr="00A87051">
        <w:t>Artikel 8. Specifieke regels voor de verwerking van zorggegevens</w:t>
      </w:r>
      <w:bookmarkEnd w:id="17"/>
      <w:bookmarkEnd w:id="18"/>
    </w:p>
    <w:p w14:paraId="2CB744C9" w14:textId="77777777" w:rsidR="00AB6306" w:rsidRPr="00A87051" w:rsidRDefault="00AB6306" w:rsidP="00D37BD5">
      <w:pPr>
        <w:pStyle w:val="ListParagraph"/>
        <w:numPr>
          <w:ilvl w:val="0"/>
          <w:numId w:val="32"/>
        </w:numPr>
      </w:pPr>
      <w:r w:rsidRPr="00A87051">
        <w:t>Voor verwerking van zorggegevens is uitdrukkelijke toestemming van de betrokkene vereist, tenzij het een geval betreft als genoemd in de leden 2</w:t>
      </w:r>
      <w:r w:rsidR="00D84840" w:rsidRPr="00A87051">
        <w:t>.</w:t>
      </w:r>
      <w:r w:rsidRPr="00A87051">
        <w:t xml:space="preserve"> </w:t>
      </w:r>
      <w:proofErr w:type="gramStart"/>
      <w:r w:rsidRPr="00A87051">
        <w:t>en</w:t>
      </w:r>
      <w:proofErr w:type="gramEnd"/>
      <w:r w:rsidRPr="00A87051">
        <w:t xml:space="preserve"> 6</w:t>
      </w:r>
      <w:r w:rsidR="00D84840" w:rsidRPr="00A87051">
        <w:t>.</w:t>
      </w:r>
      <w:r w:rsidRPr="00A87051">
        <w:t xml:space="preserve"> van dit artikel, of indien verstrekking noodzakelijk is ter uitvoering van een wettelijk voorschrift.</w:t>
      </w:r>
    </w:p>
    <w:p w14:paraId="0DD6A080" w14:textId="3F389E2A" w:rsidR="00AB6306" w:rsidRPr="00A87051" w:rsidRDefault="00AB6306" w:rsidP="00D37BD5">
      <w:pPr>
        <w:pStyle w:val="ListParagraph"/>
        <w:numPr>
          <w:ilvl w:val="0"/>
          <w:numId w:val="32"/>
        </w:numPr>
      </w:pPr>
      <w:r w:rsidRPr="00A87051">
        <w:t xml:space="preserve">Zonder toestemming van de betrokkene kunnen, met inachtneming van het derde lid door </w:t>
      </w:r>
      <w:r w:rsidR="00C360BB">
        <w:t>De directie</w:t>
      </w:r>
      <w:r w:rsidRPr="00A87051">
        <w:t xml:space="preserve"> of in zijn opdracht, persoonsgegevens betreffende de gezondheid ter verwerking worden verstrekt aan: </w:t>
      </w:r>
    </w:p>
    <w:p w14:paraId="7DD7FAEE" w14:textId="527530AE" w:rsidR="00AB6306" w:rsidRPr="00A87051" w:rsidRDefault="00AB6306" w:rsidP="00D37BD5">
      <w:pPr>
        <w:pStyle w:val="ListParagraph"/>
        <w:numPr>
          <w:ilvl w:val="1"/>
          <w:numId w:val="32"/>
        </w:numPr>
      </w:pPr>
      <w:proofErr w:type="gramStart"/>
      <w:r w:rsidRPr="00A87051">
        <w:t>hulpverleners</w:t>
      </w:r>
      <w:proofErr w:type="gramEnd"/>
      <w:r w:rsidRPr="00A87051">
        <w:t xml:space="preserve">, instellingen of voorzieningen voor gezondheidszorg of maatschappelijke dienstverlening voor zover dat noodzakelijk is met het oog op een goede behandeling of verzorging van de betrokkene; dan wel met het oog op het beheer van de organisatie van </w:t>
      </w:r>
      <w:r w:rsidR="00C327E8">
        <w:t>d</w:t>
      </w:r>
      <w:r w:rsidR="00C360BB">
        <w:t>e directie</w:t>
      </w:r>
      <w:r w:rsidR="00D84840" w:rsidRPr="00A87051">
        <w:t>.</w:t>
      </w:r>
    </w:p>
    <w:p w14:paraId="61C271A6" w14:textId="77777777" w:rsidR="00AB6306" w:rsidRPr="00A87051" w:rsidRDefault="00AB6306" w:rsidP="00D37BD5">
      <w:pPr>
        <w:pStyle w:val="ListParagraph"/>
        <w:numPr>
          <w:ilvl w:val="1"/>
          <w:numId w:val="32"/>
        </w:numPr>
      </w:pPr>
      <w:proofErr w:type="gramStart"/>
      <w:r w:rsidRPr="00A87051">
        <w:t>verzekeraars</w:t>
      </w:r>
      <w:proofErr w:type="gramEnd"/>
      <w:r w:rsidRPr="00A87051">
        <w:t xml:space="preserve"> voor zover dat noodzakelijk is voor de beoordeling van het door de verzekeringsinstelling te verzekeren risico, met uitsluiting van lid 4 van dit artikel en de </w:t>
      </w:r>
      <w:r w:rsidRPr="00A87051">
        <w:lastRenderedPageBreak/>
        <w:t>betrokkene geen bezwaar heeft gemaakt, dan wel voor zover dat noodzakelijk is voor de uitvoering van de verzekeringsovereenkomst.</w:t>
      </w:r>
    </w:p>
    <w:p w14:paraId="7B8ECA70" w14:textId="77777777" w:rsidR="00AB6306" w:rsidRPr="00A87051" w:rsidRDefault="00AB6306" w:rsidP="00D37BD5">
      <w:pPr>
        <w:pStyle w:val="ListParagraph"/>
        <w:numPr>
          <w:ilvl w:val="0"/>
          <w:numId w:val="32"/>
        </w:numPr>
      </w:pPr>
      <w:r w:rsidRPr="00A87051">
        <w:t>De persoonsgegevens worden alleen verstrekt aan personen of instellingen die uit hoofde van ambt, beroep of wettelijk voorschrift dan wel krachtens een overeenkomst tot geheimhouding zijn verplicht.</w:t>
      </w:r>
    </w:p>
    <w:p w14:paraId="2FF9226D" w14:textId="59BE55D9" w:rsidR="00AB6306" w:rsidRPr="00A87051" w:rsidRDefault="00AB6306" w:rsidP="00D37BD5">
      <w:pPr>
        <w:pStyle w:val="ListParagraph"/>
        <w:numPr>
          <w:ilvl w:val="0"/>
          <w:numId w:val="32"/>
        </w:numPr>
      </w:pPr>
      <w:r w:rsidRPr="00A87051">
        <w:t xml:space="preserve">Onverminderd eventuele wettelijke voorschriften ter zake hebben slechts toegang tot de gegevensverwerking de beroepsbeoefenaar die deze gegevens heeft verzameld, degenen die rechtstreeks betrokken zijn bij de uitvoering van de behandelingsovereenkomst en degene die optreedt als vervanger van de hulpverlener, voor zover de verstrekking noodzakelijk is voor de door hen in dat kader te verrichten werkzaamheden.  Voorts hebben toegang tot de gegevensverwerking: </w:t>
      </w:r>
      <w:r w:rsidR="00C327E8">
        <w:t>d</w:t>
      </w:r>
      <w:r w:rsidR="00C360BB">
        <w:t>e directie</w:t>
      </w:r>
      <w:r w:rsidRPr="00A87051">
        <w:t xml:space="preserve">, de door </w:t>
      </w:r>
      <w:r w:rsidR="00C327E8">
        <w:t>d</w:t>
      </w:r>
      <w:r w:rsidR="00C360BB">
        <w:t>e directie</w:t>
      </w:r>
      <w:r w:rsidRPr="00A87051">
        <w:t xml:space="preserve"> aangestelde medewerkers die met het beheer van de gegevens belast zijn en de bewerker persoonsgegevens voor zover dat met het oog op een goede behandeling of verzorging van de betrokkene dan wel het beheer van de gegevens noodzakelijk is.</w:t>
      </w:r>
    </w:p>
    <w:p w14:paraId="03AA6D45" w14:textId="1EDE231B" w:rsidR="00AB6306" w:rsidRPr="00A87051" w:rsidRDefault="00AB6306" w:rsidP="00D37BD5">
      <w:pPr>
        <w:pStyle w:val="ListParagraph"/>
        <w:numPr>
          <w:ilvl w:val="0"/>
          <w:numId w:val="32"/>
        </w:numPr>
      </w:pPr>
      <w:r w:rsidRPr="00A87051">
        <w:t xml:space="preserve">Persoonsgegevens betreffende erfelijke eigenschappen mogen alleen worden verwerkt voor zover deze gegevens uitsluitend betrekking hebben op de betrokkene die deze gegevens heeft verstrekt tenzij een zwaarwegend geneeskundig belang prefereert of de verwerking noodzakelijk is ten behoeve van wetenschappelijk onderzoek. In dat laatste geval is punt 8 van dit artikel van toepassing. Indien persoonsgegevens zodanig zijn geanonimiseerd dat zij redelijkerwijs niet herleidbaar zijn, kan </w:t>
      </w:r>
      <w:r w:rsidR="00C327E8">
        <w:t>d</w:t>
      </w:r>
      <w:r w:rsidR="00C360BB">
        <w:t>e directie</w:t>
      </w:r>
      <w:r w:rsidRPr="00A87051">
        <w:t xml:space="preserve"> besluiten deze te verstrekken ten behoeve van doeleinden die verenigbaar zijn met het doel van de gegevensverwerking.</w:t>
      </w:r>
    </w:p>
    <w:p w14:paraId="3C2E8FFD" w14:textId="77777777" w:rsidR="00AB6306" w:rsidRPr="00A87051" w:rsidRDefault="00AB6306" w:rsidP="00D37BD5">
      <w:pPr>
        <w:pStyle w:val="ListParagraph"/>
        <w:numPr>
          <w:ilvl w:val="0"/>
          <w:numId w:val="32"/>
        </w:numPr>
      </w:pPr>
      <w:r w:rsidRPr="00A87051">
        <w:t>Persoonsgegevens betreffende iemands godsdienst of levensovertuiging, ras, politieke gezindheid en seksuele leven mogen uitsluitend worden verwerkt indien en voor zover dit noodzakelijk is in aanvulling op de verstrekking van persoonsgegevens betreffende iemands gezondheid als bedoeld in lid 2 van dit artikel.</w:t>
      </w:r>
    </w:p>
    <w:p w14:paraId="61569EEC" w14:textId="77777777" w:rsidR="00AB6306" w:rsidRPr="00A87051" w:rsidRDefault="00AB6306" w:rsidP="00D37BD5">
      <w:pPr>
        <w:pStyle w:val="ListParagraph"/>
        <w:numPr>
          <w:ilvl w:val="0"/>
          <w:numId w:val="32"/>
        </w:numPr>
      </w:pPr>
      <w:r w:rsidRPr="00A87051">
        <w:t>Persoonsgegevens kunnen alleen dan zonder toestemming van de betrokkene ten behoeve van wetenschappelijk onderzoek en statistiek worden verstrekt indien:</w:t>
      </w:r>
    </w:p>
    <w:p w14:paraId="531B9E8C" w14:textId="77777777" w:rsidR="00AB6306" w:rsidRPr="00A87051" w:rsidRDefault="00AB6306" w:rsidP="00D37BD5">
      <w:pPr>
        <w:pStyle w:val="ListParagraph"/>
        <w:numPr>
          <w:ilvl w:val="1"/>
          <w:numId w:val="32"/>
        </w:numPr>
      </w:pPr>
      <w:proofErr w:type="gramStart"/>
      <w:r w:rsidRPr="00A87051">
        <w:t>het</w:t>
      </w:r>
      <w:proofErr w:type="gramEnd"/>
      <w:r w:rsidRPr="00A87051">
        <w:t xml:space="preserve"> onde</w:t>
      </w:r>
      <w:r w:rsidR="00D37BD5">
        <w:t>rzoek een algemeen belang dient,</w:t>
      </w:r>
    </w:p>
    <w:p w14:paraId="659E4064" w14:textId="77777777" w:rsidR="00AB6306" w:rsidRPr="00A87051" w:rsidRDefault="00AB6306" w:rsidP="00D37BD5">
      <w:pPr>
        <w:pStyle w:val="ListParagraph"/>
        <w:numPr>
          <w:ilvl w:val="1"/>
          <w:numId w:val="32"/>
        </w:numPr>
      </w:pPr>
      <w:proofErr w:type="gramStart"/>
      <w:r w:rsidRPr="00A87051">
        <w:t>de</w:t>
      </w:r>
      <w:proofErr w:type="gramEnd"/>
      <w:r w:rsidRPr="00A87051">
        <w:t xml:space="preserve"> verwerking voor het betreffende onderzoek of de betreff</w:t>
      </w:r>
      <w:r w:rsidR="00D37BD5">
        <w:t>ende statistiek noodzakelijk is,</w:t>
      </w:r>
    </w:p>
    <w:p w14:paraId="03192CE0" w14:textId="77777777" w:rsidR="00AB6306" w:rsidRPr="00D37BD5" w:rsidRDefault="00AB6306" w:rsidP="00D37BD5">
      <w:pPr>
        <w:pStyle w:val="ListParagraph"/>
        <w:numPr>
          <w:ilvl w:val="1"/>
          <w:numId w:val="32"/>
        </w:numPr>
      </w:pPr>
      <w:proofErr w:type="gramStart"/>
      <w:r w:rsidRPr="00A87051">
        <w:t>het</w:t>
      </w:r>
      <w:proofErr w:type="gramEnd"/>
      <w:r w:rsidRPr="00A87051">
        <w:t xml:space="preserve"> vragen van uitdrukkelijke toestemming onmogelijk blijkt of een onevenredige inspanning </w:t>
      </w:r>
      <w:r w:rsidRPr="00D37BD5">
        <w:t xml:space="preserve">kost en </w:t>
      </w:r>
    </w:p>
    <w:p w14:paraId="77DB3A1B" w14:textId="77777777" w:rsidR="00AB6306" w:rsidRPr="00D37BD5" w:rsidRDefault="00AB6306" w:rsidP="00D37BD5">
      <w:pPr>
        <w:pStyle w:val="ListParagraph"/>
        <w:numPr>
          <w:ilvl w:val="1"/>
          <w:numId w:val="32"/>
        </w:numPr>
        <w:rPr>
          <w:bCs/>
        </w:rPr>
      </w:pPr>
      <w:proofErr w:type="gramStart"/>
      <w:r w:rsidRPr="00D37BD5">
        <w:t>bij</w:t>
      </w:r>
      <w:proofErr w:type="gramEnd"/>
      <w:r w:rsidRPr="00D37BD5">
        <w:t xml:space="preserve"> de uitvoering is voorzien in zodanige waarborgen dat de persoonlijke levenssfeer van de betrokkene niet onevenredig wordt geschaad.</w:t>
      </w:r>
    </w:p>
    <w:p w14:paraId="30510883" w14:textId="77777777" w:rsidR="00AB6306" w:rsidRPr="00417BAE" w:rsidRDefault="00AB6306" w:rsidP="009F5A68">
      <w:pPr>
        <w:rPr>
          <w:bCs/>
        </w:rPr>
      </w:pPr>
    </w:p>
    <w:p w14:paraId="2FC046F5" w14:textId="77777777" w:rsidR="00AB6306" w:rsidRPr="00A87051" w:rsidRDefault="00AB6306" w:rsidP="009F5A68">
      <w:pPr>
        <w:pStyle w:val="Heading1"/>
      </w:pPr>
      <w:bookmarkStart w:id="19" w:name="_Toc225920690"/>
      <w:bookmarkStart w:id="20" w:name="_Toc475710762"/>
      <w:r w:rsidRPr="00A87051">
        <w:t>Artikel 9. Vertegenwoordiging</w:t>
      </w:r>
      <w:bookmarkEnd w:id="19"/>
      <w:bookmarkEnd w:id="20"/>
    </w:p>
    <w:p w14:paraId="7E6EF5C6" w14:textId="77777777" w:rsidR="00AB6306" w:rsidRPr="00A87051" w:rsidRDefault="00AB6306" w:rsidP="00D37BD5">
      <w:pPr>
        <w:pStyle w:val="ListParagraph"/>
        <w:numPr>
          <w:ilvl w:val="0"/>
          <w:numId w:val="33"/>
        </w:numPr>
      </w:pPr>
      <w:r w:rsidRPr="00A87051">
        <w:t>Indien de betrokkene (hier</w:t>
      </w:r>
      <w:r w:rsidR="006A4AA6" w:rsidRPr="00A87051">
        <w:t>:</w:t>
      </w:r>
      <w:r w:rsidRPr="00A87051">
        <w:t xml:space="preserve"> de patiënt) jonger is dan twaalf jaar, treden de ouders, die het ouderlijk gezag uitoefenen dan wel de voogd in plaats van de betrokkene.</w:t>
      </w:r>
    </w:p>
    <w:p w14:paraId="01D7A5CB" w14:textId="77777777" w:rsidR="00AB6306" w:rsidRPr="00A87051" w:rsidRDefault="00AB6306" w:rsidP="00D37BD5">
      <w:pPr>
        <w:pStyle w:val="ListParagraph"/>
        <w:numPr>
          <w:ilvl w:val="0"/>
          <w:numId w:val="33"/>
        </w:numPr>
      </w:pPr>
      <w:r w:rsidRPr="00A87051">
        <w:t>Hetzelfde geldt voor de patiënt die de leeftijd van twaalf jaar heeft bereikt en niet in staat kan worden geacht tot een redelijke waardering van zijn belangen ter zake.</w:t>
      </w:r>
    </w:p>
    <w:p w14:paraId="49000FC6" w14:textId="77777777" w:rsidR="00AB6306" w:rsidRPr="00A87051" w:rsidRDefault="00AB6306" w:rsidP="00D37BD5">
      <w:pPr>
        <w:pStyle w:val="ListParagraph"/>
        <w:numPr>
          <w:ilvl w:val="0"/>
          <w:numId w:val="33"/>
        </w:numPr>
      </w:pPr>
      <w:r w:rsidRPr="00A87051">
        <w:t>Indien de patiënt in de leeftijdscategorie van twaalf tot zestien valt en in staat is tot een redelijke waardering van zijn belangen, treden naast de patiënt zelf diens ouders op.</w:t>
      </w:r>
    </w:p>
    <w:p w14:paraId="2269ED29" w14:textId="77777777" w:rsidR="00AB6306" w:rsidRPr="00A87051" w:rsidRDefault="00AB6306" w:rsidP="00D37BD5">
      <w:pPr>
        <w:pStyle w:val="ListParagraph"/>
        <w:numPr>
          <w:ilvl w:val="0"/>
          <w:numId w:val="33"/>
        </w:numPr>
      </w:pPr>
      <w:r w:rsidRPr="00A87051">
        <w:t>Indien de patiënt de leeftijd heeft van zestien jaar of ouder en niet in staat kan worden geacht tot een redelijke waardering van zijn belangen ter zake, dan treedt, in volgorde als hier weergegeven, als vertegenwoordiger voor hem op:</w:t>
      </w:r>
    </w:p>
    <w:p w14:paraId="54BBFA49" w14:textId="77777777" w:rsidR="00AB6306" w:rsidRPr="00A87051" w:rsidRDefault="00AB6306" w:rsidP="00D37BD5">
      <w:pPr>
        <w:pStyle w:val="ListParagraph"/>
        <w:numPr>
          <w:ilvl w:val="1"/>
          <w:numId w:val="33"/>
        </w:numPr>
      </w:pPr>
      <w:proofErr w:type="gramStart"/>
      <w:r w:rsidRPr="00A87051">
        <w:t>de</w:t>
      </w:r>
      <w:proofErr w:type="gramEnd"/>
      <w:r w:rsidRPr="00A87051">
        <w:t xml:space="preserve"> curator of mentor indien de betrokkene onder curatele staat of ten behoeve van hem een mentorschap is ingesteld;</w:t>
      </w:r>
    </w:p>
    <w:p w14:paraId="4A7DABCB" w14:textId="77777777" w:rsidR="00AB6306" w:rsidRPr="00A87051" w:rsidRDefault="00AB6306" w:rsidP="00D37BD5">
      <w:pPr>
        <w:pStyle w:val="ListParagraph"/>
        <w:numPr>
          <w:ilvl w:val="1"/>
          <w:numId w:val="33"/>
        </w:numPr>
      </w:pPr>
      <w:proofErr w:type="gramStart"/>
      <w:r w:rsidRPr="00A87051">
        <w:t>de</w:t>
      </w:r>
      <w:proofErr w:type="gramEnd"/>
      <w:r w:rsidRPr="00A87051">
        <w:t xml:space="preserve"> persoonlijk gemachtigde indien de betrokkene deze schriftelijk heeft gemachtigd, tenzij deze persoon niet optreedt;</w:t>
      </w:r>
    </w:p>
    <w:p w14:paraId="52346C74" w14:textId="77777777" w:rsidR="00AB6306" w:rsidRPr="00A87051" w:rsidRDefault="00AB6306" w:rsidP="00D37BD5">
      <w:pPr>
        <w:pStyle w:val="ListParagraph"/>
        <w:numPr>
          <w:ilvl w:val="1"/>
          <w:numId w:val="33"/>
        </w:numPr>
      </w:pPr>
      <w:proofErr w:type="gramStart"/>
      <w:r w:rsidRPr="00A87051">
        <w:lastRenderedPageBreak/>
        <w:t>de</w:t>
      </w:r>
      <w:proofErr w:type="gramEnd"/>
      <w:r w:rsidRPr="00A87051">
        <w:t xml:space="preserve"> echtgenoot of andere levensgezel van de betrokkene, tenzij deze persoon dat niet wenst of ontbreekt;</w:t>
      </w:r>
    </w:p>
    <w:p w14:paraId="40317296" w14:textId="77777777" w:rsidR="00AB6306" w:rsidRPr="00A87051" w:rsidRDefault="00AB6306" w:rsidP="00D37BD5">
      <w:pPr>
        <w:pStyle w:val="ListParagraph"/>
        <w:numPr>
          <w:ilvl w:val="1"/>
          <w:numId w:val="33"/>
        </w:numPr>
      </w:pPr>
      <w:proofErr w:type="gramStart"/>
      <w:r w:rsidRPr="00A87051">
        <w:t>een</w:t>
      </w:r>
      <w:proofErr w:type="gramEnd"/>
      <w:r w:rsidRPr="00A87051">
        <w:t xml:space="preserve"> kind, broer of zus van de betrokkene, tenzij deze persoon dat niet wenst.</w:t>
      </w:r>
    </w:p>
    <w:p w14:paraId="4405B32B" w14:textId="77777777" w:rsidR="00AB6306" w:rsidRPr="00A87051" w:rsidRDefault="00AB6306" w:rsidP="00D37BD5">
      <w:pPr>
        <w:pStyle w:val="ListParagraph"/>
        <w:numPr>
          <w:ilvl w:val="0"/>
          <w:numId w:val="33"/>
        </w:numPr>
      </w:pPr>
      <w:r w:rsidRPr="00A87051">
        <w:t>Echter ook indien de patiënt de leeftijd van zestien jaar of andere betrokkene de leeftijd van achttien jaar heeft bereikt en wel in staat is tot een redelijke waardering van zijn belangen, heeft hij de mogelijkheid een andere persoon schriftelijk te machtigen in diens plaats als vertegenwoordiger te treden.</w:t>
      </w:r>
    </w:p>
    <w:p w14:paraId="29B747D2" w14:textId="77777777" w:rsidR="00AB6306" w:rsidRPr="00A87051" w:rsidRDefault="00AB6306" w:rsidP="00D37BD5">
      <w:pPr>
        <w:pStyle w:val="ListParagraph"/>
        <w:numPr>
          <w:ilvl w:val="0"/>
          <w:numId w:val="33"/>
        </w:numPr>
      </w:pPr>
      <w:r w:rsidRPr="00A87051">
        <w:t>De toestemming kan door de betrokkene of zijn vertegenwoordiger te allen tijde worden ingetrokken.</w:t>
      </w:r>
    </w:p>
    <w:p w14:paraId="774B1CE6" w14:textId="77777777" w:rsidR="00AB6306" w:rsidRPr="00A87051" w:rsidRDefault="00AB6306" w:rsidP="00D37BD5">
      <w:pPr>
        <w:pStyle w:val="ListParagraph"/>
        <w:numPr>
          <w:ilvl w:val="0"/>
          <w:numId w:val="33"/>
        </w:numPr>
      </w:pPr>
      <w:r w:rsidRPr="00A87051">
        <w:t>De persoon, die in de plaats treedt van de betrokkene, betracht de zorg van een goed vertegenwoordiger. Hij is gehouden de betrokkene zoveel mogelijk bij de vervulling van zijn taken te betrekken.</w:t>
      </w:r>
    </w:p>
    <w:p w14:paraId="17A0AD0D" w14:textId="45D31FAD" w:rsidR="00AB6306" w:rsidRPr="00A87051" w:rsidRDefault="00AB6306" w:rsidP="00D37BD5">
      <w:pPr>
        <w:pStyle w:val="ListParagraph"/>
        <w:numPr>
          <w:ilvl w:val="0"/>
          <w:numId w:val="33"/>
        </w:numPr>
      </w:pPr>
      <w:r w:rsidRPr="00A87051">
        <w:t xml:space="preserve">Indien een vertegenwoordiger optreedt namens de betrokkene, komt </w:t>
      </w:r>
      <w:r w:rsidR="00C327E8">
        <w:t>d</w:t>
      </w:r>
      <w:r w:rsidR="00C360BB">
        <w:t>e directie</w:t>
      </w:r>
      <w:r w:rsidRPr="00A87051">
        <w:t xml:space="preserve"> zijn verplichtingen die voortvloeien uit de wet en dit reglement na jegens deze vertegenwoordiger, tenzij die nakoming niet verenigbaar is met de zorg van een goed verantwoordelijke.</w:t>
      </w:r>
    </w:p>
    <w:p w14:paraId="0A1B8B31" w14:textId="77777777" w:rsidR="00AB6306" w:rsidRPr="00417BAE" w:rsidRDefault="00AB6306" w:rsidP="009F5A68">
      <w:pPr>
        <w:rPr>
          <w:bCs/>
        </w:rPr>
      </w:pPr>
    </w:p>
    <w:p w14:paraId="5DB78481" w14:textId="77777777" w:rsidR="00AB6306" w:rsidRPr="00A87051" w:rsidRDefault="00AB6306" w:rsidP="009F5A68">
      <w:pPr>
        <w:pStyle w:val="Heading1"/>
      </w:pPr>
      <w:bookmarkStart w:id="21" w:name="_Toc225920691"/>
      <w:bookmarkStart w:id="22" w:name="_Toc475710763"/>
      <w:r w:rsidRPr="00A87051">
        <w:t xml:space="preserve">Artikel 10. Recht op inzage en afschrift van opgenomen </w:t>
      </w:r>
      <w:r w:rsidR="00812D2F" w:rsidRPr="00A87051">
        <w:t>p</w:t>
      </w:r>
      <w:r w:rsidRPr="00A87051">
        <w:t>ersoonsgegevens</w:t>
      </w:r>
      <w:bookmarkEnd w:id="21"/>
      <w:bookmarkEnd w:id="22"/>
    </w:p>
    <w:p w14:paraId="6463416C" w14:textId="77777777" w:rsidR="00AB6306" w:rsidRPr="00A87051" w:rsidRDefault="00AB6306" w:rsidP="00D37BD5">
      <w:pPr>
        <w:pStyle w:val="ListParagraph"/>
        <w:numPr>
          <w:ilvl w:val="0"/>
          <w:numId w:val="34"/>
        </w:numPr>
      </w:pPr>
      <w:r w:rsidRPr="00A87051">
        <w:t>De betrokkene heeft het recht kennis te nemen van de op zijn persoon betrekking hebbende verwerkte gegevens.</w:t>
      </w:r>
    </w:p>
    <w:p w14:paraId="4ED1B00A" w14:textId="77777777" w:rsidR="00AB6306" w:rsidRPr="00D37BD5" w:rsidRDefault="00AB6306" w:rsidP="00D37BD5">
      <w:pPr>
        <w:pStyle w:val="ListParagraph"/>
        <w:numPr>
          <w:ilvl w:val="0"/>
          <w:numId w:val="34"/>
        </w:numPr>
      </w:pPr>
      <w:r w:rsidRPr="00A87051">
        <w:t>De gevraagde inzage</w:t>
      </w:r>
      <w:r w:rsidR="00BE43FE" w:rsidRPr="00A87051">
        <w:t xml:space="preserve"> </w:t>
      </w:r>
      <w:r w:rsidRPr="00A87051">
        <w:t>en</w:t>
      </w:r>
      <w:r w:rsidR="00BE43FE" w:rsidRPr="00A87051">
        <w:t>/</w:t>
      </w:r>
      <w:r w:rsidRPr="00A87051">
        <w:t xml:space="preserve">of het gevraagde afschrift zal zo spoedig mogelijk, doch uiterlijk </w:t>
      </w:r>
      <w:r w:rsidRPr="00D37BD5">
        <w:t>binnen vier weken, plaatsvinden respectievelijk worden verstrekt.</w:t>
      </w:r>
    </w:p>
    <w:p w14:paraId="5D5B475F" w14:textId="08BDD3D7" w:rsidR="00AB6306" w:rsidRPr="00D37BD5" w:rsidRDefault="00AB6306" w:rsidP="00D37BD5">
      <w:pPr>
        <w:pStyle w:val="ListParagraph"/>
        <w:numPr>
          <w:ilvl w:val="0"/>
          <w:numId w:val="34"/>
        </w:numPr>
      </w:pPr>
      <w:r w:rsidRPr="00D37BD5">
        <w:t xml:space="preserve">Een mogelijke </w:t>
      </w:r>
      <w:r w:rsidR="000D5E7F" w:rsidRPr="00D37BD5">
        <w:t>beperking grond</w:t>
      </w:r>
      <w:r w:rsidRPr="00D37BD5">
        <w:t xml:space="preserve"> voor inzage en afschrift kunnen zijn gewichtige belangen van anderen dan de verzoeker, </w:t>
      </w:r>
      <w:r w:rsidR="00C327E8">
        <w:t>d</w:t>
      </w:r>
      <w:r w:rsidR="00C360BB">
        <w:t>e directie</w:t>
      </w:r>
      <w:r w:rsidRPr="00D37BD5">
        <w:t xml:space="preserve"> daaronder begrepen.</w:t>
      </w:r>
    </w:p>
    <w:p w14:paraId="11CDFC41" w14:textId="77777777" w:rsidR="00AB6306" w:rsidRPr="00D37BD5" w:rsidRDefault="00AB6306" w:rsidP="00D37BD5">
      <w:pPr>
        <w:pStyle w:val="ListParagraph"/>
        <w:numPr>
          <w:ilvl w:val="0"/>
          <w:numId w:val="34"/>
        </w:numPr>
        <w:rPr>
          <w:bCs/>
        </w:rPr>
      </w:pPr>
      <w:r w:rsidRPr="00D37BD5">
        <w:t>Voor de verstrekking van een afschrift mag een redelijke vergoeding in rekening worden gebracht, die ten hoogste € 4,50 bedraagt voor de eerste 100 kopieën (Staatsblad van het Koninkrijk der Nederlanden besluit van 13 juni 2001, nummer 305).</w:t>
      </w:r>
    </w:p>
    <w:p w14:paraId="2652FCF1" w14:textId="77777777" w:rsidR="00AB6306" w:rsidRPr="00D37BD5" w:rsidRDefault="00AB6306" w:rsidP="009F5A68">
      <w:pPr>
        <w:rPr>
          <w:bCs/>
        </w:rPr>
      </w:pPr>
    </w:p>
    <w:p w14:paraId="58BE6D49" w14:textId="77777777" w:rsidR="00AB6306" w:rsidRPr="00A87051" w:rsidRDefault="00AB6306" w:rsidP="009F5A68">
      <w:pPr>
        <w:pStyle w:val="Heading1"/>
      </w:pPr>
      <w:bookmarkStart w:id="23" w:name="_Toc225920692"/>
      <w:bookmarkStart w:id="24" w:name="_Toc475710764"/>
      <w:r w:rsidRPr="00A87051">
        <w:t>Artikel 11. Recht op aanvulling, correctie of verwijdering van opgenomen</w:t>
      </w:r>
      <w:bookmarkStart w:id="25" w:name="_Toc225920693"/>
      <w:bookmarkEnd w:id="23"/>
      <w:r w:rsidR="00DD514A" w:rsidRPr="00A87051">
        <w:t xml:space="preserve"> </w:t>
      </w:r>
      <w:r w:rsidRPr="00A87051">
        <w:t>persoonsgegevens</w:t>
      </w:r>
      <w:bookmarkEnd w:id="24"/>
      <w:bookmarkEnd w:id="25"/>
    </w:p>
    <w:p w14:paraId="1C736B27" w14:textId="77777777" w:rsidR="00AB6306" w:rsidRPr="00D37BD5" w:rsidRDefault="00AB6306" w:rsidP="00D37BD5">
      <w:pPr>
        <w:pStyle w:val="ListParagraph"/>
        <w:numPr>
          <w:ilvl w:val="0"/>
          <w:numId w:val="35"/>
        </w:numPr>
      </w:pPr>
      <w:r w:rsidRPr="00D37BD5">
        <w:t>Desgevraagd worden de opgenomen gegevens aangevuld met een door de betrokkene afgegeven verklaring met betrekking tot de opgenomen gegevens.</w:t>
      </w:r>
    </w:p>
    <w:p w14:paraId="12E284A6" w14:textId="77777777" w:rsidR="00AB6306" w:rsidRPr="00D37BD5" w:rsidRDefault="00AB6306" w:rsidP="00D37BD5">
      <w:pPr>
        <w:pStyle w:val="ListParagraph"/>
        <w:numPr>
          <w:ilvl w:val="0"/>
          <w:numId w:val="35"/>
        </w:numPr>
      </w:pPr>
      <w:r w:rsidRPr="00D37BD5">
        <w:t>De betrokkene kan verzoeken om correctie van op hem betrekking hebbende gegevens indien deze feitelijk onjuist, voor het doel van de verwerking onvolledig of niet ter zake dienend zijn, dan wel in strijd met een wettelijk voorschrift, in de verwerking voorkomen.</w:t>
      </w:r>
    </w:p>
    <w:p w14:paraId="170780BD" w14:textId="77777777" w:rsidR="00AB6306" w:rsidRPr="00D37BD5" w:rsidRDefault="00AB6306" w:rsidP="00D37BD5">
      <w:pPr>
        <w:pStyle w:val="ListParagraph"/>
        <w:numPr>
          <w:ilvl w:val="0"/>
          <w:numId w:val="35"/>
        </w:numPr>
      </w:pPr>
      <w:r w:rsidRPr="00D37BD5">
        <w:t>De betrokkene kan verzoeken om verwijdering van op hem betrekking hebbende gegevens.</w:t>
      </w:r>
    </w:p>
    <w:p w14:paraId="15E2A17D" w14:textId="5BF4215C" w:rsidR="00AB6306" w:rsidRPr="00D37BD5" w:rsidRDefault="00C360BB" w:rsidP="00D37BD5">
      <w:pPr>
        <w:pStyle w:val="ListParagraph"/>
        <w:numPr>
          <w:ilvl w:val="0"/>
          <w:numId w:val="35"/>
        </w:numPr>
      </w:pPr>
      <w:r>
        <w:t>De directie</w:t>
      </w:r>
      <w:r w:rsidR="00AB6306" w:rsidRPr="00D37BD5">
        <w:t xml:space="preserve"> </w:t>
      </w:r>
      <w:r w:rsidR="00BE43FE" w:rsidRPr="00D37BD5">
        <w:t xml:space="preserve">draagt zorg </w:t>
      </w:r>
      <w:r w:rsidR="00AB6306" w:rsidRPr="00D37BD5">
        <w:t>(voor zowel patiëntgegevens als personele gegevens), voor een schriftelijk bericht aan de verzoeker, binnen vier weken na ontvangst van het schriftelijk verzoek tot correctie of verwijdering, waarin vermeld staat of, dan wel in hoeverre aan het verzoek wordt voldaan. Een weigering is met redenen omkleed.</w:t>
      </w:r>
    </w:p>
    <w:p w14:paraId="3259EF2F" w14:textId="7AB285F3" w:rsidR="00AB6306" w:rsidRPr="00D37BD5" w:rsidRDefault="00C360BB" w:rsidP="00D37BD5">
      <w:pPr>
        <w:pStyle w:val="ListParagraph"/>
        <w:numPr>
          <w:ilvl w:val="0"/>
          <w:numId w:val="35"/>
        </w:numPr>
      </w:pPr>
      <w:r>
        <w:t>De directie</w:t>
      </w:r>
      <w:r w:rsidR="00AB6306" w:rsidRPr="00D37BD5">
        <w:t xml:space="preserve"> draagt er zorg voor dat een beslissing tot correctie, aanvulling, verwijdering of afscherming zo spoedig mogelijk wordt uitgevoerd.</w:t>
      </w:r>
    </w:p>
    <w:p w14:paraId="3F39AF72" w14:textId="2FA8A9BE" w:rsidR="00AB6306" w:rsidRPr="00D37BD5" w:rsidRDefault="00C360BB" w:rsidP="00D37BD5">
      <w:pPr>
        <w:pStyle w:val="ListParagraph"/>
        <w:numPr>
          <w:ilvl w:val="0"/>
          <w:numId w:val="35"/>
        </w:numPr>
        <w:rPr>
          <w:bCs/>
        </w:rPr>
      </w:pPr>
      <w:r>
        <w:t>De directie</w:t>
      </w:r>
      <w:r w:rsidR="00AB6306" w:rsidRPr="00D37BD5">
        <w:t xml:space="preserve"> draagt zorg voor het verwijderen van de gegevens binnen drie maanden na een daartoe strekkend verzoek van de betrokkene, tenzij redelijkerwijs aannemelijk is dat de bewaring van aanmerkelijk belang is voor een ander dan de </w:t>
      </w:r>
      <w:r w:rsidR="00812D2F" w:rsidRPr="00D37BD5">
        <w:t>b</w:t>
      </w:r>
      <w:r w:rsidR="00AB6306" w:rsidRPr="00D37BD5">
        <w:t>etrokkene, alsmede voor zover bewaring op grond van een wettelijk voorschrift vereist is.</w:t>
      </w:r>
    </w:p>
    <w:p w14:paraId="230C8C4C" w14:textId="77777777" w:rsidR="00AB6306" w:rsidRPr="00D37BD5" w:rsidRDefault="00AB6306" w:rsidP="009F5A68">
      <w:pPr>
        <w:rPr>
          <w:bCs/>
        </w:rPr>
      </w:pPr>
    </w:p>
    <w:p w14:paraId="336EF7F5" w14:textId="77777777" w:rsidR="00AB6306" w:rsidRPr="00A87051" w:rsidRDefault="00AB6306" w:rsidP="009F5A68">
      <w:pPr>
        <w:pStyle w:val="Heading1"/>
      </w:pPr>
      <w:bookmarkStart w:id="26" w:name="_Toc225920694"/>
      <w:bookmarkStart w:id="27" w:name="_Toc475710765"/>
      <w:r w:rsidRPr="00A87051">
        <w:t>Artikel 12. Bewaren van gegevens</w:t>
      </w:r>
      <w:bookmarkEnd w:id="26"/>
      <w:bookmarkEnd w:id="27"/>
    </w:p>
    <w:p w14:paraId="432B3C42" w14:textId="15AF1E37" w:rsidR="00AB6306" w:rsidRPr="00D37BD5" w:rsidRDefault="00AB6306" w:rsidP="00D37BD5">
      <w:pPr>
        <w:pStyle w:val="ListParagraph"/>
        <w:numPr>
          <w:ilvl w:val="0"/>
          <w:numId w:val="36"/>
        </w:numPr>
      </w:pPr>
      <w:r w:rsidRPr="00D37BD5">
        <w:t xml:space="preserve">Met inachtneming van de wettelijke bepalingen stelt </w:t>
      </w:r>
      <w:r w:rsidR="00C327E8">
        <w:t>d</w:t>
      </w:r>
      <w:r w:rsidR="00C360BB">
        <w:t>e directie</w:t>
      </w:r>
      <w:r w:rsidRPr="00D37BD5">
        <w:t xml:space="preserve"> vast hoelang de opgenomen persoonsgegevens bewaard blijven. Deze bewaartermijnen zijn:</w:t>
      </w:r>
    </w:p>
    <w:p w14:paraId="6CB38A0A" w14:textId="7A26E624" w:rsidR="00AB6306" w:rsidRPr="00D37BD5" w:rsidRDefault="00AB6306" w:rsidP="00D37BD5">
      <w:pPr>
        <w:pStyle w:val="ListParagraph"/>
        <w:numPr>
          <w:ilvl w:val="1"/>
          <w:numId w:val="36"/>
        </w:numPr>
      </w:pPr>
      <w:proofErr w:type="gramStart"/>
      <w:r w:rsidRPr="00D37BD5">
        <w:lastRenderedPageBreak/>
        <w:t>voor</w:t>
      </w:r>
      <w:proofErr w:type="gramEnd"/>
      <w:r w:rsidRPr="00D37BD5">
        <w:t xml:space="preserve"> medische </w:t>
      </w:r>
      <w:r w:rsidR="00B85BE8" w:rsidRPr="00D37BD5">
        <w:t xml:space="preserve">gegevens </w:t>
      </w:r>
      <w:r w:rsidRPr="00D37BD5">
        <w:t xml:space="preserve">en zorggegevens: in beginsel vijftien jaren, te rekenen vanaf het tijdstip waarop zij zijn vervaardigd </w:t>
      </w:r>
      <w:r w:rsidRPr="00D37BD5">
        <w:rPr>
          <w:bCs/>
        </w:rPr>
        <w:t xml:space="preserve">, </w:t>
      </w:r>
      <w:r w:rsidRPr="00D37BD5">
        <w:t xml:space="preserve">of zoveel langer als redelijkerwijs uit de zorg van een goed hulpverlener c.q. de zorg van een goede verantwoordelijke voortvloeit. Als moment waarop het document is vervaardigd wordt bij </w:t>
      </w:r>
      <w:r w:rsidR="00C360BB">
        <w:t>Reina</w:t>
      </w:r>
      <w:r w:rsidR="00C327E8">
        <w:t>e</w:t>
      </w:r>
      <w:r w:rsidR="00C360BB">
        <w:t>rt Kliniek</w:t>
      </w:r>
      <w:r w:rsidRPr="00D37BD5">
        <w:t xml:space="preserve"> uitgegaan van het laatste consult van de patiënt, dus de laatste keer dat het dossier ten behoeve van de behandeling gebruikt is;</w:t>
      </w:r>
    </w:p>
    <w:p w14:paraId="6E4D4CB7" w14:textId="7972E275" w:rsidR="00AB6306" w:rsidRPr="00D37BD5" w:rsidRDefault="00AB6306" w:rsidP="00D37BD5">
      <w:pPr>
        <w:pStyle w:val="ListParagraph"/>
        <w:numPr>
          <w:ilvl w:val="1"/>
          <w:numId w:val="36"/>
        </w:numPr>
      </w:pPr>
      <w:proofErr w:type="gramStart"/>
      <w:r w:rsidRPr="00D37BD5">
        <w:t>voor</w:t>
      </w:r>
      <w:proofErr w:type="gramEnd"/>
      <w:r w:rsidRPr="00D37BD5">
        <w:t xml:space="preserve"> gegevens van niet-medische aard: niet langer dan noodzakelijk voor de verwezenlijking van de doeleinden waarvoor zij worden verzameld of vervolgens worden verwerkt, tenzij geanonimiseerd, indien en voor zover zij uitsluitend voor historische, statistische of wetenschappelijke doeleinden worden bewaard</w:t>
      </w:r>
      <w:r w:rsidR="00B31F81">
        <w:t>.</w:t>
      </w:r>
    </w:p>
    <w:p w14:paraId="2685052A" w14:textId="77777777" w:rsidR="00AB6306" w:rsidRPr="00D37BD5" w:rsidRDefault="00AB6306" w:rsidP="00D37BD5">
      <w:pPr>
        <w:pStyle w:val="ListParagraph"/>
        <w:numPr>
          <w:ilvl w:val="0"/>
          <w:numId w:val="36"/>
        </w:numPr>
      </w:pPr>
      <w:r w:rsidRPr="00D37BD5">
        <w:t>Indien de bewaartermijn van de zorggegevens is verstreken of de betrokkene doet een verzoek tot verwijdering vóór het verstrijken van de geldende bewaartermijn, worden de betreffende medische persoonsgegevens verwijderd, zulks binnen een termijn van drie maanden.</w:t>
      </w:r>
    </w:p>
    <w:p w14:paraId="5823D953" w14:textId="62992B75" w:rsidR="00AB6306" w:rsidRPr="00D37BD5" w:rsidRDefault="00AB6306" w:rsidP="00D37BD5">
      <w:pPr>
        <w:pStyle w:val="ListParagraph"/>
        <w:numPr>
          <w:ilvl w:val="0"/>
          <w:numId w:val="36"/>
        </w:numPr>
        <w:rPr>
          <w:bCs/>
        </w:rPr>
      </w:pPr>
      <w:r w:rsidRPr="00D37BD5">
        <w:t xml:space="preserve">Verwijdering blijft evenwel achterwege wanneer redelijkerwijs aannemelijk is dat de bewaring van aanmerkelijk belang is voor een ander dan de betrokkene, alsmede bewaring op grond van een wettelijk voorschrift vereist is of indien daarover tussen de betrokkene en </w:t>
      </w:r>
      <w:r w:rsidR="00C327E8">
        <w:t>d</w:t>
      </w:r>
      <w:r w:rsidR="00C360BB">
        <w:t>e directie</w:t>
      </w:r>
      <w:r w:rsidRPr="00D37BD5">
        <w:t xml:space="preserve"> overeenstemming bestaat.</w:t>
      </w:r>
    </w:p>
    <w:p w14:paraId="7255206A" w14:textId="77777777" w:rsidR="00AB6306" w:rsidRPr="00D37BD5" w:rsidRDefault="00AB6306" w:rsidP="009F5A68">
      <w:pPr>
        <w:rPr>
          <w:bCs/>
        </w:rPr>
      </w:pPr>
    </w:p>
    <w:p w14:paraId="46C9657D" w14:textId="77777777" w:rsidR="00AB6306" w:rsidRPr="00A87051" w:rsidRDefault="00AB6306" w:rsidP="009F5A68">
      <w:pPr>
        <w:pStyle w:val="Heading1"/>
      </w:pPr>
      <w:bookmarkStart w:id="28" w:name="_Toc225920695"/>
      <w:bookmarkStart w:id="29" w:name="_Toc475710766"/>
      <w:r w:rsidRPr="00A87051">
        <w:t>Artikel 13. Klachten</w:t>
      </w:r>
      <w:bookmarkEnd w:id="28"/>
      <w:bookmarkEnd w:id="29"/>
    </w:p>
    <w:p w14:paraId="3747444D" w14:textId="31EA4C78" w:rsidR="00AB6306" w:rsidRPr="00A87051" w:rsidRDefault="00AB6306" w:rsidP="00417BAE">
      <w:pPr>
        <w:pStyle w:val="ListParagraph"/>
        <w:numPr>
          <w:ilvl w:val="0"/>
          <w:numId w:val="38"/>
        </w:numPr>
      </w:pPr>
      <w:r w:rsidRPr="00A87051">
        <w:t xml:space="preserve">Indien de betrokkene van mening is dat de bepalingen van dit reglement niet worden nageleefd of </w:t>
      </w:r>
      <w:r w:rsidR="00417BAE">
        <w:t xml:space="preserve">een </w:t>
      </w:r>
      <w:r w:rsidRPr="00A87051">
        <w:t>andere reden heeft tot klagen,</w:t>
      </w:r>
      <w:r w:rsidR="00A6457E" w:rsidRPr="00A87051">
        <w:t xml:space="preserve"> </w:t>
      </w:r>
      <w:r w:rsidR="00417BAE">
        <w:t xml:space="preserve">dan </w:t>
      </w:r>
      <w:r w:rsidR="00A6457E" w:rsidRPr="00A87051">
        <w:t xml:space="preserve">kunnen medewerkers zich wenden tot </w:t>
      </w:r>
      <w:r w:rsidR="00C360BB">
        <w:t>De directie</w:t>
      </w:r>
      <w:r w:rsidR="00A6457E" w:rsidRPr="00A87051">
        <w:t xml:space="preserve"> en </w:t>
      </w:r>
      <w:r w:rsidR="00417BAE">
        <w:t xml:space="preserve">kunnen </w:t>
      </w:r>
      <w:r w:rsidR="00A6457E" w:rsidRPr="00A87051">
        <w:t xml:space="preserve">patiënten </w:t>
      </w:r>
      <w:r w:rsidR="00417BAE">
        <w:t xml:space="preserve">de klachtenprocedure van de instelling volgen, </w:t>
      </w:r>
      <w:r w:rsidRPr="00A87051">
        <w:t xml:space="preserve">overeenkomstig de </w:t>
      </w:r>
      <w:r w:rsidR="00417BAE">
        <w:t>Wet kwaliteit, klachten en geschillen zorg (</w:t>
      </w:r>
      <w:proofErr w:type="spellStart"/>
      <w:r w:rsidR="00417BAE">
        <w:t>Wkkgz</w:t>
      </w:r>
      <w:proofErr w:type="spellEnd"/>
      <w:r w:rsidR="00417BAE">
        <w:t>).</w:t>
      </w:r>
    </w:p>
    <w:p w14:paraId="44141A49" w14:textId="6903355B" w:rsidR="00AB6306" w:rsidRPr="00A87051" w:rsidRDefault="00417BAE" w:rsidP="00417BAE">
      <w:pPr>
        <w:pStyle w:val="ListParagraph"/>
        <w:numPr>
          <w:ilvl w:val="0"/>
          <w:numId w:val="38"/>
        </w:numPr>
      </w:pPr>
      <w:r>
        <w:t>De Autoriteit Persoonsgegevens</w:t>
      </w:r>
      <w:r w:rsidR="00A6457E" w:rsidRPr="00A87051">
        <w:t xml:space="preserve"> kan </w:t>
      </w:r>
      <w:r w:rsidR="00AB6306" w:rsidRPr="00A87051">
        <w:t xml:space="preserve">conform de WBP verzoeken een onderzoek in te stellen of de wijze van gegevensverwerking door </w:t>
      </w:r>
      <w:r w:rsidR="00C360BB">
        <w:t>De directie</w:t>
      </w:r>
      <w:r w:rsidR="00AB6306" w:rsidRPr="00A87051">
        <w:t xml:space="preserve"> in overeenstemming is met de WBP; dan wel gebruik maken van de in hoofdstuk 8 van de WPB neergelegde beroepsmogelijkheden.</w:t>
      </w:r>
    </w:p>
    <w:p w14:paraId="524133F7" w14:textId="77777777" w:rsidR="00AB6306" w:rsidRPr="00417BAE" w:rsidRDefault="00AB6306" w:rsidP="009F5A68">
      <w:pPr>
        <w:rPr>
          <w:bCs/>
        </w:rPr>
      </w:pPr>
    </w:p>
    <w:p w14:paraId="2A737594" w14:textId="77777777" w:rsidR="00AB6306" w:rsidRPr="00A87051" w:rsidRDefault="00AB6306" w:rsidP="009F5A68">
      <w:pPr>
        <w:pStyle w:val="Heading1"/>
      </w:pPr>
      <w:bookmarkStart w:id="30" w:name="_Toc225920696"/>
      <w:bookmarkStart w:id="31" w:name="_Toc475710767"/>
      <w:r w:rsidRPr="00A87051">
        <w:t>Artikel 1</w:t>
      </w:r>
      <w:r w:rsidR="00027A65" w:rsidRPr="00A87051">
        <w:t>4</w:t>
      </w:r>
      <w:r w:rsidRPr="00A87051">
        <w:t>. Wijzigingen, inwerkingtreding en inzage van dit reglement</w:t>
      </w:r>
      <w:bookmarkEnd w:id="30"/>
      <w:bookmarkEnd w:id="31"/>
    </w:p>
    <w:p w14:paraId="2A72895B" w14:textId="0BAC0259" w:rsidR="00AB6306" w:rsidRPr="00A87051" w:rsidRDefault="00AB6306" w:rsidP="00D37BD5">
      <w:pPr>
        <w:pStyle w:val="ListParagraph"/>
        <w:numPr>
          <w:ilvl w:val="0"/>
          <w:numId w:val="37"/>
        </w:numPr>
      </w:pPr>
      <w:r w:rsidRPr="00A87051">
        <w:t xml:space="preserve">Wijzigingen in dit reglement worden vastgesteld door </w:t>
      </w:r>
      <w:r w:rsidR="00C360BB">
        <w:t>De directie</w:t>
      </w:r>
      <w:r w:rsidRPr="00A87051">
        <w:t xml:space="preserve"> en aangebracht onder verantwoordelijkheid van </w:t>
      </w:r>
      <w:r w:rsidR="00C360BB">
        <w:t>De directie</w:t>
      </w:r>
      <w:r w:rsidRPr="00A87051">
        <w:t>.</w:t>
      </w:r>
    </w:p>
    <w:p w14:paraId="070C32B1" w14:textId="77777777" w:rsidR="00AB6306" w:rsidRPr="00A87051" w:rsidRDefault="00AB6306" w:rsidP="00D37BD5">
      <w:pPr>
        <w:pStyle w:val="ListParagraph"/>
        <w:numPr>
          <w:ilvl w:val="0"/>
          <w:numId w:val="37"/>
        </w:numPr>
      </w:pPr>
      <w:r w:rsidRPr="00A87051">
        <w:t>De wijzigingen in het reglement zijn van kracht vanaf vier weken nadat ze bekend zijn gemaakt aan betrokkenen.</w:t>
      </w:r>
    </w:p>
    <w:p w14:paraId="7A01607A" w14:textId="77777777" w:rsidR="0080398F" w:rsidRPr="00A87051" w:rsidRDefault="00AB6306" w:rsidP="00D37BD5">
      <w:pPr>
        <w:pStyle w:val="ListParagraph"/>
        <w:numPr>
          <w:ilvl w:val="0"/>
          <w:numId w:val="37"/>
        </w:numPr>
      </w:pPr>
      <w:r w:rsidRPr="00A87051">
        <w:t>D</w:t>
      </w:r>
      <w:r w:rsidR="00FD41FE" w:rsidRPr="00A87051">
        <w:t>it reglement is per januari 2013</w:t>
      </w:r>
      <w:r w:rsidRPr="00A87051">
        <w:t xml:space="preserve"> in werking getreden en </w:t>
      </w:r>
      <w:r w:rsidR="00D37BD5">
        <w:t xml:space="preserve">per januari 2017 aangepast volgens de op dat moment geldende wet- en regelgeving. Dit regelement </w:t>
      </w:r>
      <w:r w:rsidRPr="00A87051">
        <w:t>is op</w:t>
      </w:r>
      <w:r w:rsidR="00D37BD5">
        <w:t xml:space="preserve">genomen in het kwaliteitshandboek (in </w:t>
      </w:r>
      <w:proofErr w:type="spellStart"/>
      <w:r w:rsidR="00D37BD5">
        <w:t>e</w:t>
      </w:r>
      <w:bookmarkStart w:id="32" w:name="_GoBack"/>
      <w:bookmarkEnd w:id="32"/>
      <w:r w:rsidR="00D37BD5">
        <w:t>Quse</w:t>
      </w:r>
      <w:proofErr w:type="spellEnd"/>
      <w:r w:rsidR="00D37BD5">
        <w:t xml:space="preserve">) </w:t>
      </w:r>
      <w:r w:rsidR="007558B3">
        <w:t>en</w:t>
      </w:r>
      <w:r w:rsidRPr="00A87051">
        <w:t xml:space="preserve"> in te zien </w:t>
      </w:r>
      <w:r w:rsidR="007558B3">
        <w:t>op</w:t>
      </w:r>
      <w:r w:rsidRPr="00A87051">
        <w:t xml:space="preserve"> de website.</w:t>
      </w:r>
    </w:p>
    <w:sectPr w:rsidR="0080398F" w:rsidRPr="00A87051" w:rsidSect="009F5A68">
      <w:footerReference w:type="even" r:id="rId8"/>
      <w:footerReference w:type="default" r:id="rId9"/>
      <w:headerReference w:type="first" r:id="rId10"/>
      <w:pgSz w:w="11906" w:h="16838"/>
      <w:pgMar w:top="1618" w:right="1274" w:bottom="1618"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6E186" w14:textId="77777777" w:rsidR="00907F19" w:rsidRDefault="00907F19">
      <w:r>
        <w:separator/>
      </w:r>
    </w:p>
  </w:endnote>
  <w:endnote w:type="continuationSeparator" w:id="0">
    <w:p w14:paraId="0425DDF5" w14:textId="77777777" w:rsidR="00907F19" w:rsidRDefault="0090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6511E" w14:textId="77777777" w:rsidR="00766962" w:rsidRDefault="00766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C2A466" w14:textId="77777777" w:rsidR="00766962" w:rsidRDefault="007669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B45ED" w14:textId="77777777" w:rsidR="00766962" w:rsidRDefault="00766962">
    <w:pPr>
      <w:pStyle w:val="Footer"/>
      <w:framePr w:wrap="around" w:vAnchor="text" w:hAnchor="margin" w:xAlign="right" w:y="1"/>
      <w:rPr>
        <w:rStyle w:val="PageNumber"/>
      </w:rPr>
    </w:pPr>
  </w:p>
  <w:p w14:paraId="2E965610" w14:textId="28C7ABF2" w:rsidR="00766962" w:rsidRPr="009F5A68" w:rsidRDefault="00A87051" w:rsidP="009F5A68">
    <w:pPr>
      <w:pStyle w:val="Footer"/>
      <w:tabs>
        <w:tab w:val="clear" w:pos="4536"/>
      </w:tabs>
      <w:ind w:right="360"/>
      <w:jc w:val="right"/>
      <w:rPr>
        <w:rFonts w:asciiTheme="minorHAnsi" w:hAnsiTheme="minorHAnsi" w:cs="Arial"/>
        <w:sz w:val="16"/>
        <w:szCs w:val="16"/>
      </w:rPr>
    </w:pPr>
    <w:r w:rsidRPr="00A87051">
      <w:rPr>
        <w:rFonts w:asciiTheme="minorHAnsi" w:hAnsiTheme="minorHAnsi" w:cs="Arial"/>
        <w:color w:val="808080" w:themeColor="background1" w:themeShade="80"/>
        <w:sz w:val="16"/>
        <w:szCs w:val="16"/>
      </w:rPr>
      <w:t xml:space="preserve">Privacyreglement (versie </w:t>
    </w:r>
    <w:r w:rsidR="00F51D9A">
      <w:rPr>
        <w:rFonts w:asciiTheme="minorHAnsi" w:hAnsiTheme="minorHAnsi" w:cs="Arial"/>
        <w:color w:val="808080" w:themeColor="background1" w:themeShade="80"/>
        <w:sz w:val="16"/>
        <w:szCs w:val="16"/>
      </w:rPr>
      <w:t>1</w:t>
    </w:r>
    <w:r w:rsidRPr="00A87051">
      <w:rPr>
        <w:rFonts w:asciiTheme="minorHAnsi" w:hAnsiTheme="minorHAnsi" w:cs="Arial"/>
        <w:color w:val="808080" w:themeColor="background1" w:themeShade="80"/>
        <w:sz w:val="16"/>
        <w:szCs w:val="16"/>
      </w:rPr>
      <w:t>) 2017</w:t>
    </w:r>
    <w:r w:rsidR="00766962" w:rsidRPr="00A87051">
      <w:rPr>
        <w:rFonts w:asciiTheme="minorHAnsi" w:hAnsiTheme="minorHAnsi" w:cs="Arial"/>
        <w:sz w:val="16"/>
        <w:szCs w:val="16"/>
      </w:rPr>
      <w:tab/>
      <w:t xml:space="preserve">Pagina </w:t>
    </w:r>
    <w:r w:rsidR="00766962" w:rsidRPr="00A87051">
      <w:rPr>
        <w:rFonts w:asciiTheme="minorHAnsi" w:hAnsiTheme="minorHAnsi" w:cs="Arial"/>
        <w:sz w:val="16"/>
        <w:szCs w:val="16"/>
      </w:rPr>
      <w:fldChar w:fldCharType="begin"/>
    </w:r>
    <w:r w:rsidR="00766962" w:rsidRPr="00A87051">
      <w:rPr>
        <w:rFonts w:asciiTheme="minorHAnsi" w:hAnsiTheme="minorHAnsi" w:cs="Arial"/>
        <w:sz w:val="16"/>
        <w:szCs w:val="16"/>
      </w:rPr>
      <w:instrText xml:space="preserve"> PAGE </w:instrText>
    </w:r>
    <w:r w:rsidR="00766962" w:rsidRPr="00A87051">
      <w:rPr>
        <w:rFonts w:asciiTheme="minorHAnsi" w:hAnsiTheme="minorHAnsi" w:cs="Arial"/>
        <w:sz w:val="16"/>
        <w:szCs w:val="16"/>
      </w:rPr>
      <w:fldChar w:fldCharType="separate"/>
    </w:r>
    <w:r w:rsidR="007569EE">
      <w:rPr>
        <w:rFonts w:asciiTheme="minorHAnsi" w:hAnsiTheme="minorHAnsi" w:cs="Arial"/>
        <w:noProof/>
        <w:sz w:val="16"/>
        <w:szCs w:val="16"/>
      </w:rPr>
      <w:t>9</w:t>
    </w:r>
    <w:r w:rsidR="00766962" w:rsidRPr="00A87051">
      <w:rPr>
        <w:rFonts w:asciiTheme="minorHAnsi" w:hAnsiTheme="minorHAnsi" w:cs="Arial"/>
        <w:sz w:val="16"/>
        <w:szCs w:val="16"/>
      </w:rPr>
      <w:fldChar w:fldCharType="end"/>
    </w:r>
    <w:r w:rsidR="00766962" w:rsidRPr="00A87051">
      <w:rPr>
        <w:rFonts w:asciiTheme="minorHAnsi" w:hAnsiTheme="minorHAnsi" w:cs="Arial"/>
        <w:sz w:val="16"/>
        <w:szCs w:val="16"/>
      </w:rPr>
      <w:t xml:space="preserve"> van </w:t>
    </w:r>
    <w:r w:rsidR="00766962" w:rsidRPr="00A87051">
      <w:rPr>
        <w:rFonts w:asciiTheme="minorHAnsi" w:hAnsiTheme="minorHAnsi" w:cs="Arial"/>
        <w:sz w:val="16"/>
        <w:szCs w:val="16"/>
      </w:rPr>
      <w:fldChar w:fldCharType="begin"/>
    </w:r>
    <w:r w:rsidR="00766962" w:rsidRPr="00A87051">
      <w:rPr>
        <w:rFonts w:asciiTheme="minorHAnsi" w:hAnsiTheme="minorHAnsi" w:cs="Arial"/>
        <w:sz w:val="16"/>
        <w:szCs w:val="16"/>
      </w:rPr>
      <w:instrText xml:space="preserve"> NUMPAGES </w:instrText>
    </w:r>
    <w:r w:rsidR="00766962" w:rsidRPr="00A87051">
      <w:rPr>
        <w:rFonts w:asciiTheme="minorHAnsi" w:hAnsiTheme="minorHAnsi" w:cs="Arial"/>
        <w:sz w:val="16"/>
        <w:szCs w:val="16"/>
      </w:rPr>
      <w:fldChar w:fldCharType="separate"/>
    </w:r>
    <w:r w:rsidR="007569EE">
      <w:rPr>
        <w:rFonts w:asciiTheme="minorHAnsi" w:hAnsiTheme="minorHAnsi" w:cs="Arial"/>
        <w:noProof/>
        <w:sz w:val="16"/>
        <w:szCs w:val="16"/>
      </w:rPr>
      <w:t>9</w:t>
    </w:r>
    <w:r w:rsidR="00766962" w:rsidRPr="00A87051">
      <w:rPr>
        <w:rFonts w:asciiTheme="minorHAnsi" w:hAnsiTheme="minorHAnsi"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D9D7E" w14:textId="77777777" w:rsidR="00907F19" w:rsidRDefault="00907F19">
      <w:r>
        <w:separator/>
      </w:r>
    </w:p>
  </w:footnote>
  <w:footnote w:type="continuationSeparator" w:id="0">
    <w:p w14:paraId="3A321CBE" w14:textId="77777777" w:rsidR="00907F19" w:rsidRDefault="00907F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7839C" w14:textId="77777777" w:rsidR="00766962" w:rsidRPr="00B969AF" w:rsidRDefault="00766962" w:rsidP="00570710">
    <w:pPr>
      <w:pStyle w:val="Header"/>
      <w:ind w:left="7788"/>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0B7C"/>
    <w:multiLevelType w:val="hybridMultilevel"/>
    <w:tmpl w:val="8F481EDC"/>
    <w:lvl w:ilvl="0" w:tplc="04130001">
      <w:start w:val="1"/>
      <w:numFmt w:val="bullet"/>
      <w:lvlText w:val=""/>
      <w:lvlJc w:val="left"/>
      <w:pPr>
        <w:tabs>
          <w:tab w:val="num" w:pos="2136"/>
        </w:tabs>
        <w:ind w:left="2136" w:hanging="360"/>
      </w:pPr>
      <w:rPr>
        <w:rFonts w:ascii="Symbol" w:hAnsi="Symbol" w:hint="default"/>
      </w:rPr>
    </w:lvl>
    <w:lvl w:ilvl="1" w:tplc="04130019">
      <w:start w:val="1"/>
      <w:numFmt w:val="lowerLetter"/>
      <w:lvlText w:val="%2."/>
      <w:lvlJc w:val="left"/>
      <w:pPr>
        <w:tabs>
          <w:tab w:val="num" w:pos="1440"/>
        </w:tabs>
        <w:ind w:left="1440" w:hanging="360"/>
      </w:pPr>
      <w:rPr>
        <w:rFonts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
    <w:nsid w:val="03A15DB2"/>
    <w:multiLevelType w:val="hybridMultilevel"/>
    <w:tmpl w:val="9ECCA6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F50A04"/>
    <w:multiLevelType w:val="hybridMultilevel"/>
    <w:tmpl w:val="F9FA9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6A6C00"/>
    <w:multiLevelType w:val="hybridMultilevel"/>
    <w:tmpl w:val="78BE8D76"/>
    <w:lvl w:ilvl="0" w:tplc="60D64C1C">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8C401C1"/>
    <w:multiLevelType w:val="hybridMultilevel"/>
    <w:tmpl w:val="E06C438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0AC30099"/>
    <w:multiLevelType w:val="hybridMultilevel"/>
    <w:tmpl w:val="C8DE7102"/>
    <w:lvl w:ilvl="0" w:tplc="E288114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04C5878"/>
    <w:multiLevelType w:val="hybridMultilevel"/>
    <w:tmpl w:val="B5EEE4FA"/>
    <w:lvl w:ilvl="0" w:tplc="0413000F">
      <w:start w:val="1"/>
      <w:numFmt w:val="decimal"/>
      <w:lvlText w:val="%1."/>
      <w:lvlJc w:val="left"/>
      <w:pPr>
        <w:tabs>
          <w:tab w:val="num" w:pos="720"/>
        </w:tabs>
        <w:ind w:left="720" w:hanging="360"/>
      </w:pPr>
    </w:lvl>
    <w:lvl w:ilvl="1" w:tplc="07325A66">
      <w:start w:val="1"/>
      <w:numFmt w:val="lowerLetter"/>
      <w:lvlText w:val="%2."/>
      <w:lvlJc w:val="left"/>
      <w:pPr>
        <w:tabs>
          <w:tab w:val="num" w:pos="1440"/>
        </w:tabs>
        <w:ind w:left="1440" w:hanging="360"/>
      </w:pPr>
      <w:rPr>
        <w:rFonts w:hint="default"/>
        <w:b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0D26FEB"/>
    <w:multiLevelType w:val="hybridMultilevel"/>
    <w:tmpl w:val="C0BEEC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585440D"/>
    <w:multiLevelType w:val="hybridMultilevel"/>
    <w:tmpl w:val="C20CB8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6F31A49"/>
    <w:multiLevelType w:val="hybridMultilevel"/>
    <w:tmpl w:val="29CA87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86A5DB9"/>
    <w:multiLevelType w:val="hybridMultilevel"/>
    <w:tmpl w:val="8A2EA734"/>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1">
    <w:nsid w:val="23BA4BB9"/>
    <w:multiLevelType w:val="hybridMultilevel"/>
    <w:tmpl w:val="8B5E04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43E217A"/>
    <w:multiLevelType w:val="hybridMultilevel"/>
    <w:tmpl w:val="1BC825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8481CA3"/>
    <w:multiLevelType w:val="hybridMultilevel"/>
    <w:tmpl w:val="AF7EFFB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2A605735"/>
    <w:multiLevelType w:val="hybridMultilevel"/>
    <w:tmpl w:val="BB88D1B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C351BB8"/>
    <w:multiLevelType w:val="hybridMultilevel"/>
    <w:tmpl w:val="4AC864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9D26F3D"/>
    <w:multiLevelType w:val="hybridMultilevel"/>
    <w:tmpl w:val="457AD19A"/>
    <w:lvl w:ilvl="0" w:tplc="0413000F">
      <w:start w:val="1"/>
      <w:numFmt w:val="decimal"/>
      <w:lvlText w:val="%1."/>
      <w:lvlJc w:val="left"/>
      <w:pPr>
        <w:tabs>
          <w:tab w:val="num" w:pos="720"/>
        </w:tabs>
        <w:ind w:left="720" w:hanging="360"/>
      </w:pPr>
    </w:lvl>
    <w:lvl w:ilvl="1" w:tplc="ADBA3E34">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AC67429"/>
    <w:multiLevelType w:val="hybridMultilevel"/>
    <w:tmpl w:val="B5D0A21C"/>
    <w:lvl w:ilvl="0" w:tplc="0413000F">
      <w:start w:val="1"/>
      <w:numFmt w:val="decimal"/>
      <w:lvlText w:val="%1."/>
      <w:lvlJc w:val="left"/>
      <w:pPr>
        <w:tabs>
          <w:tab w:val="num" w:pos="720"/>
        </w:tabs>
        <w:ind w:left="720" w:hanging="360"/>
      </w:pPr>
    </w:lvl>
    <w:lvl w:ilvl="1" w:tplc="82B28FFE">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0966C5D"/>
    <w:multiLevelType w:val="hybridMultilevel"/>
    <w:tmpl w:val="F3F6D12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430F56BA"/>
    <w:multiLevelType w:val="singleLevel"/>
    <w:tmpl w:val="B62ADECC"/>
    <w:lvl w:ilvl="0">
      <w:start w:val="5"/>
      <w:numFmt w:val="lowerLetter"/>
      <w:lvlText w:val="%1."/>
      <w:lvlJc w:val="left"/>
      <w:pPr>
        <w:tabs>
          <w:tab w:val="num" w:pos="2550"/>
        </w:tabs>
        <w:ind w:left="2550" w:hanging="855"/>
      </w:pPr>
      <w:rPr>
        <w:rFonts w:hint="default"/>
      </w:rPr>
    </w:lvl>
  </w:abstractNum>
  <w:abstractNum w:abstractNumId="20">
    <w:nsid w:val="43820DDE"/>
    <w:multiLevelType w:val="hybridMultilevel"/>
    <w:tmpl w:val="0F5481C2"/>
    <w:lvl w:ilvl="0" w:tplc="562C451C">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46920BC3"/>
    <w:multiLevelType w:val="hybridMultilevel"/>
    <w:tmpl w:val="C448A5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EC9303C"/>
    <w:multiLevelType w:val="hybridMultilevel"/>
    <w:tmpl w:val="58BA67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374485C"/>
    <w:multiLevelType w:val="hybridMultilevel"/>
    <w:tmpl w:val="2F58AACE"/>
    <w:lvl w:ilvl="0" w:tplc="35AC8DCA">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55C82D26"/>
    <w:multiLevelType w:val="hybridMultilevel"/>
    <w:tmpl w:val="9BD6DC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7FB732A"/>
    <w:multiLevelType w:val="hybridMultilevel"/>
    <w:tmpl w:val="D82CB95C"/>
    <w:lvl w:ilvl="0" w:tplc="04130011">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5E1B7EB9"/>
    <w:multiLevelType w:val="hybridMultilevel"/>
    <w:tmpl w:val="C17ADD84"/>
    <w:lvl w:ilvl="0" w:tplc="04130011">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64AA0FC3"/>
    <w:multiLevelType w:val="hybridMultilevel"/>
    <w:tmpl w:val="89946FA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FED2839A">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668A7ECA"/>
    <w:multiLevelType w:val="hybridMultilevel"/>
    <w:tmpl w:val="CA022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A226B39"/>
    <w:multiLevelType w:val="hybridMultilevel"/>
    <w:tmpl w:val="674A0D84"/>
    <w:lvl w:ilvl="0" w:tplc="04130011">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6B46182E"/>
    <w:multiLevelType w:val="hybridMultilevel"/>
    <w:tmpl w:val="BB50637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nsid w:val="6BBC4CBE"/>
    <w:multiLevelType w:val="hybridMultilevel"/>
    <w:tmpl w:val="DAB4D84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nsid w:val="70E53F71"/>
    <w:multiLevelType w:val="hybridMultilevel"/>
    <w:tmpl w:val="46768B4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734E47ED"/>
    <w:multiLevelType w:val="hybridMultilevel"/>
    <w:tmpl w:val="48BCE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7A30451"/>
    <w:multiLevelType w:val="hybridMultilevel"/>
    <w:tmpl w:val="6A50147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7F82C36"/>
    <w:multiLevelType w:val="hybridMultilevel"/>
    <w:tmpl w:val="C018F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9156F10"/>
    <w:multiLevelType w:val="hybridMultilevel"/>
    <w:tmpl w:val="093241EA"/>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nsid w:val="7DD412DD"/>
    <w:multiLevelType w:val="hybridMultilevel"/>
    <w:tmpl w:val="C11E22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9"/>
  </w:num>
  <w:num w:numId="3">
    <w:abstractNumId w:val="29"/>
  </w:num>
  <w:num w:numId="4">
    <w:abstractNumId w:val="26"/>
  </w:num>
  <w:num w:numId="5">
    <w:abstractNumId w:val="25"/>
  </w:num>
  <w:num w:numId="6">
    <w:abstractNumId w:val="30"/>
  </w:num>
  <w:num w:numId="7">
    <w:abstractNumId w:val="18"/>
  </w:num>
  <w:num w:numId="8">
    <w:abstractNumId w:val="13"/>
  </w:num>
  <w:num w:numId="9">
    <w:abstractNumId w:val="31"/>
  </w:num>
  <w:num w:numId="10">
    <w:abstractNumId w:val="36"/>
  </w:num>
  <w:num w:numId="11">
    <w:abstractNumId w:val="6"/>
  </w:num>
  <w:num w:numId="12">
    <w:abstractNumId w:val="27"/>
  </w:num>
  <w:num w:numId="13">
    <w:abstractNumId w:val="16"/>
  </w:num>
  <w:num w:numId="14">
    <w:abstractNumId w:val="17"/>
  </w:num>
  <w:num w:numId="15">
    <w:abstractNumId w:val="23"/>
  </w:num>
  <w:num w:numId="16">
    <w:abstractNumId w:val="20"/>
  </w:num>
  <w:num w:numId="17">
    <w:abstractNumId w:val="3"/>
  </w:num>
  <w:num w:numId="18">
    <w:abstractNumId w:val="4"/>
  </w:num>
  <w:num w:numId="19">
    <w:abstractNumId w:val="0"/>
  </w:num>
  <w:num w:numId="20">
    <w:abstractNumId w:val="32"/>
  </w:num>
  <w:num w:numId="21">
    <w:abstractNumId w:val="28"/>
  </w:num>
  <w:num w:numId="22">
    <w:abstractNumId w:val="2"/>
  </w:num>
  <w:num w:numId="23">
    <w:abstractNumId w:val="33"/>
  </w:num>
  <w:num w:numId="24">
    <w:abstractNumId w:val="10"/>
  </w:num>
  <w:num w:numId="25">
    <w:abstractNumId w:val="35"/>
  </w:num>
  <w:num w:numId="26">
    <w:abstractNumId w:val="22"/>
  </w:num>
  <w:num w:numId="27">
    <w:abstractNumId w:val="7"/>
  </w:num>
  <w:num w:numId="28">
    <w:abstractNumId w:val="24"/>
  </w:num>
  <w:num w:numId="29">
    <w:abstractNumId w:val="1"/>
  </w:num>
  <w:num w:numId="30">
    <w:abstractNumId w:val="14"/>
  </w:num>
  <w:num w:numId="31">
    <w:abstractNumId w:val="34"/>
  </w:num>
  <w:num w:numId="32">
    <w:abstractNumId w:val="8"/>
  </w:num>
  <w:num w:numId="33">
    <w:abstractNumId w:val="37"/>
  </w:num>
  <w:num w:numId="34">
    <w:abstractNumId w:val="15"/>
  </w:num>
  <w:num w:numId="35">
    <w:abstractNumId w:val="21"/>
  </w:num>
  <w:num w:numId="36">
    <w:abstractNumId w:val="9"/>
  </w:num>
  <w:num w:numId="37">
    <w:abstractNumId w:val="1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46"/>
    <w:rsid w:val="000056DD"/>
    <w:rsid w:val="000146AD"/>
    <w:rsid w:val="00027A65"/>
    <w:rsid w:val="00061869"/>
    <w:rsid w:val="00074B62"/>
    <w:rsid w:val="000763D0"/>
    <w:rsid w:val="00081D48"/>
    <w:rsid w:val="00083D8C"/>
    <w:rsid w:val="000A62C5"/>
    <w:rsid w:val="000D194F"/>
    <w:rsid w:val="000D5464"/>
    <w:rsid w:val="000D5E7F"/>
    <w:rsid w:val="00141189"/>
    <w:rsid w:val="00183003"/>
    <w:rsid w:val="001C2610"/>
    <w:rsid w:val="001E64D9"/>
    <w:rsid w:val="00223DDC"/>
    <w:rsid w:val="00225A39"/>
    <w:rsid w:val="00267612"/>
    <w:rsid w:val="002A055E"/>
    <w:rsid w:val="00321946"/>
    <w:rsid w:val="0032413B"/>
    <w:rsid w:val="00377C9B"/>
    <w:rsid w:val="003B5460"/>
    <w:rsid w:val="003C58E2"/>
    <w:rsid w:val="003D1F6A"/>
    <w:rsid w:val="003F373C"/>
    <w:rsid w:val="00403F11"/>
    <w:rsid w:val="00417BAE"/>
    <w:rsid w:val="004428CE"/>
    <w:rsid w:val="004B37D2"/>
    <w:rsid w:val="004B4AEF"/>
    <w:rsid w:val="004E62B1"/>
    <w:rsid w:val="00500A07"/>
    <w:rsid w:val="0050313F"/>
    <w:rsid w:val="00545BB2"/>
    <w:rsid w:val="005539A3"/>
    <w:rsid w:val="0056287D"/>
    <w:rsid w:val="00566054"/>
    <w:rsid w:val="00570710"/>
    <w:rsid w:val="00580378"/>
    <w:rsid w:val="005E2D74"/>
    <w:rsid w:val="005E6BC9"/>
    <w:rsid w:val="005F2EA8"/>
    <w:rsid w:val="0060216D"/>
    <w:rsid w:val="00652EE7"/>
    <w:rsid w:val="00653A3A"/>
    <w:rsid w:val="0066402C"/>
    <w:rsid w:val="006815F3"/>
    <w:rsid w:val="006A4AA6"/>
    <w:rsid w:val="007558B3"/>
    <w:rsid w:val="007569EE"/>
    <w:rsid w:val="00766962"/>
    <w:rsid w:val="00772980"/>
    <w:rsid w:val="007A566A"/>
    <w:rsid w:val="007C0C7D"/>
    <w:rsid w:val="007C6A9D"/>
    <w:rsid w:val="0080398F"/>
    <w:rsid w:val="00812D2F"/>
    <w:rsid w:val="00822DC6"/>
    <w:rsid w:val="00853CAF"/>
    <w:rsid w:val="00854C83"/>
    <w:rsid w:val="008E2996"/>
    <w:rsid w:val="008E77D1"/>
    <w:rsid w:val="008F3C6C"/>
    <w:rsid w:val="00907F19"/>
    <w:rsid w:val="00926BDC"/>
    <w:rsid w:val="00947CF1"/>
    <w:rsid w:val="009635EB"/>
    <w:rsid w:val="00995202"/>
    <w:rsid w:val="009D1B8A"/>
    <w:rsid w:val="009E35EC"/>
    <w:rsid w:val="009E6AB1"/>
    <w:rsid w:val="009F5A68"/>
    <w:rsid w:val="00A54CF6"/>
    <w:rsid w:val="00A6457E"/>
    <w:rsid w:val="00A705A3"/>
    <w:rsid w:val="00A720E2"/>
    <w:rsid w:val="00A87051"/>
    <w:rsid w:val="00AB5E21"/>
    <w:rsid w:val="00AB6306"/>
    <w:rsid w:val="00AC73C3"/>
    <w:rsid w:val="00AD5FC4"/>
    <w:rsid w:val="00B06B65"/>
    <w:rsid w:val="00B26570"/>
    <w:rsid w:val="00B31F81"/>
    <w:rsid w:val="00B51877"/>
    <w:rsid w:val="00B57002"/>
    <w:rsid w:val="00B85BE8"/>
    <w:rsid w:val="00B953EC"/>
    <w:rsid w:val="00B969AF"/>
    <w:rsid w:val="00BD0168"/>
    <w:rsid w:val="00BE43FE"/>
    <w:rsid w:val="00C327E8"/>
    <w:rsid w:val="00C360BB"/>
    <w:rsid w:val="00C73BD9"/>
    <w:rsid w:val="00C76402"/>
    <w:rsid w:val="00CB120E"/>
    <w:rsid w:val="00CD2F63"/>
    <w:rsid w:val="00CE23BA"/>
    <w:rsid w:val="00CE431B"/>
    <w:rsid w:val="00D23DDE"/>
    <w:rsid w:val="00D36349"/>
    <w:rsid w:val="00D37BD5"/>
    <w:rsid w:val="00D52EF4"/>
    <w:rsid w:val="00D645DC"/>
    <w:rsid w:val="00D84840"/>
    <w:rsid w:val="00D85621"/>
    <w:rsid w:val="00D92992"/>
    <w:rsid w:val="00DD514A"/>
    <w:rsid w:val="00DF54BE"/>
    <w:rsid w:val="00E049F8"/>
    <w:rsid w:val="00E36F26"/>
    <w:rsid w:val="00EE2905"/>
    <w:rsid w:val="00F51D9A"/>
    <w:rsid w:val="00FD41FE"/>
    <w:rsid w:val="00FE4327"/>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3D844"/>
  <w15:chartTrackingRefBased/>
  <w15:docId w15:val="{8A94C8D4-C6EC-4E8A-9EE8-9244B640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F5A68"/>
    <w:rPr>
      <w:rFonts w:ascii="Calibri" w:hAnsi="Calibri"/>
      <w:color w:val="000000" w:themeColor="text1"/>
      <w:sz w:val="22"/>
      <w:szCs w:val="24"/>
    </w:rPr>
  </w:style>
  <w:style w:type="paragraph" w:styleId="Heading1">
    <w:name w:val="heading 1"/>
    <w:basedOn w:val="Normal"/>
    <w:next w:val="Normal"/>
    <w:qFormat/>
    <w:rsid w:val="009F5A68"/>
    <w:pPr>
      <w:keepNext/>
      <w:spacing w:line="360" w:lineRule="auto"/>
      <w:outlineLvl w:val="0"/>
    </w:pPr>
    <w:rPr>
      <w:rFonts w:cs="Arial"/>
      <w:b/>
      <w:bCs/>
      <w:sz w:val="24"/>
    </w:rPr>
  </w:style>
  <w:style w:type="paragraph" w:styleId="Heading2">
    <w:name w:val="heading 2"/>
    <w:basedOn w:val="Normal"/>
    <w:next w:val="Normal"/>
    <w:qFormat/>
    <w:rsid w:val="000146AD"/>
    <w:pPr>
      <w:keepNext/>
      <w:outlineLvl w:val="1"/>
    </w:pPr>
    <w:rPr>
      <w:rFonts w:cs="Arial"/>
      <w:b/>
      <w:bCs/>
      <w:i/>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line="480" w:lineRule="auto"/>
      <w:jc w:val="center"/>
      <w:outlineLvl w:val="3"/>
    </w:pPr>
    <w:rPr>
      <w:rFonts w:ascii="Arial" w:hAnsi="Arial" w:cs="Arial"/>
      <w:b/>
      <w:bCs/>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FFFFFF"/>
    </w:rPr>
  </w:style>
  <w:style w:type="paragraph" w:styleId="BodyText">
    <w:name w:val="Body Text"/>
    <w:basedOn w:val="Normal"/>
    <w:pPr>
      <w:widowControl w:val="0"/>
      <w:autoSpaceDE w:val="0"/>
      <w:autoSpaceDN w:val="0"/>
      <w:adjustRightInd w:val="0"/>
      <w:spacing w:line="360" w:lineRule="auto"/>
      <w:jc w:val="both"/>
    </w:pPr>
    <w:rPr>
      <w:rFonts w:ascii="Arial" w:hAnsi="Arial" w:cs="Arial"/>
      <w:sz w:val="20"/>
    </w:rPr>
  </w:style>
  <w:style w:type="paragraph" w:styleId="FootnoteText">
    <w:name w:val="footnote text"/>
    <w:basedOn w:val="Normal"/>
    <w:semiHidden/>
    <w:pPr>
      <w:widowControl w:val="0"/>
    </w:pPr>
    <w:rPr>
      <w:rFonts w:ascii="Letter Gothic" w:hAnsi="Letter Gothic"/>
      <w:snapToGrid w:val="0"/>
      <w:szCs w:val="20"/>
    </w:rPr>
  </w:style>
  <w:style w:type="character" w:styleId="FootnoteReference">
    <w:name w:val="footnote reference"/>
    <w:semiHidden/>
    <w:rPr>
      <w:vertAlign w:val="superscript"/>
    </w:rPr>
  </w:style>
  <w:style w:type="paragraph" w:styleId="Caption">
    <w:name w:val="caption"/>
    <w:basedOn w:val="Normal"/>
    <w:next w:val="Normal"/>
    <w:qFormat/>
    <w:pPr>
      <w:spacing w:line="360" w:lineRule="auto"/>
      <w:jc w:val="center"/>
    </w:pPr>
    <w:rPr>
      <w:rFonts w:ascii="Arial" w:hAnsi="Arial" w:cs="Arial"/>
      <w:sz w:val="28"/>
      <w:szCs w:val="28"/>
    </w:rPr>
  </w:style>
  <w:style w:type="paragraph" w:styleId="TOC1">
    <w:name w:val="toc 1"/>
    <w:basedOn w:val="Normal"/>
    <w:next w:val="Normal"/>
    <w:autoRedefine/>
    <w:uiPriority w:val="39"/>
    <w:rsid w:val="00321946"/>
    <w:pPr>
      <w:spacing w:before="360"/>
    </w:pPr>
    <w:rPr>
      <w:rFonts w:ascii="Arial" w:hAnsi="Arial" w:cs="Arial"/>
      <w:b/>
      <w:bCs/>
      <w:caps/>
    </w:rPr>
  </w:style>
  <w:style w:type="paragraph" w:styleId="TOC2">
    <w:name w:val="toc 2"/>
    <w:basedOn w:val="Normal"/>
    <w:next w:val="Normal"/>
    <w:autoRedefine/>
    <w:uiPriority w:val="39"/>
    <w:pPr>
      <w:spacing w:before="240"/>
    </w:pPr>
    <w:rPr>
      <w:b/>
      <w:bCs/>
      <w:sz w:val="20"/>
      <w:szCs w:val="20"/>
    </w:rPr>
  </w:style>
  <w:style w:type="paragraph" w:styleId="TOC3">
    <w:name w:val="toc 3"/>
    <w:basedOn w:val="Normal"/>
    <w:next w:val="Normal"/>
    <w:autoRedefine/>
    <w:semiHidden/>
    <w:rsid w:val="00995202"/>
    <w:pPr>
      <w:ind w:left="240"/>
    </w:pPr>
    <w:rPr>
      <w:sz w:val="20"/>
      <w:szCs w:val="20"/>
    </w:rPr>
  </w:style>
  <w:style w:type="paragraph" w:styleId="TOC4">
    <w:name w:val="toc 4"/>
    <w:basedOn w:val="Normal"/>
    <w:next w:val="Normal"/>
    <w:autoRedefine/>
    <w:semiHidden/>
    <w:pPr>
      <w:ind w:left="480"/>
    </w:pPr>
    <w:rPr>
      <w:sz w:val="20"/>
      <w:szCs w:val="20"/>
    </w:rPr>
  </w:style>
  <w:style w:type="paragraph" w:styleId="TOC5">
    <w:name w:val="toc 5"/>
    <w:basedOn w:val="Normal"/>
    <w:next w:val="Normal"/>
    <w:autoRedefine/>
    <w:semiHidden/>
    <w:pPr>
      <w:ind w:left="720"/>
    </w:pPr>
    <w:rPr>
      <w:sz w:val="20"/>
      <w:szCs w:val="20"/>
    </w:rPr>
  </w:style>
  <w:style w:type="paragraph" w:styleId="TOC6">
    <w:name w:val="toc 6"/>
    <w:basedOn w:val="Normal"/>
    <w:next w:val="Normal"/>
    <w:autoRedefine/>
    <w:semiHidden/>
    <w:pPr>
      <w:ind w:left="960"/>
    </w:pPr>
    <w:rPr>
      <w:sz w:val="20"/>
      <w:szCs w:val="20"/>
    </w:rPr>
  </w:style>
  <w:style w:type="paragraph" w:styleId="TOC7">
    <w:name w:val="toc 7"/>
    <w:basedOn w:val="Normal"/>
    <w:next w:val="Normal"/>
    <w:autoRedefine/>
    <w:semiHidden/>
    <w:pPr>
      <w:ind w:left="1200"/>
    </w:pPr>
    <w:rPr>
      <w:sz w:val="20"/>
      <w:szCs w:val="20"/>
    </w:rPr>
  </w:style>
  <w:style w:type="paragraph" w:styleId="TOC8">
    <w:name w:val="toc 8"/>
    <w:basedOn w:val="Normal"/>
    <w:next w:val="Normal"/>
    <w:autoRedefine/>
    <w:semiHidden/>
    <w:pPr>
      <w:ind w:left="1440"/>
    </w:pPr>
    <w:rPr>
      <w:sz w:val="20"/>
      <w:szCs w:val="20"/>
    </w:rPr>
  </w:style>
  <w:style w:type="paragraph" w:styleId="TOC9">
    <w:name w:val="toc 9"/>
    <w:basedOn w:val="Normal"/>
    <w:next w:val="Normal"/>
    <w:autoRedefine/>
    <w:semiHidden/>
    <w:pPr>
      <w:ind w:left="1680"/>
    </w:pPr>
    <w:rPr>
      <w:sz w:val="20"/>
      <w:szCs w:val="2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character" w:styleId="Hyperlink">
    <w:name w:val="Hyperlink"/>
    <w:uiPriority w:val="99"/>
    <w:rPr>
      <w:color w:val="0000FF"/>
      <w:u w:val="single"/>
    </w:rPr>
  </w:style>
  <w:style w:type="paragraph" w:styleId="BalloonText">
    <w:name w:val="Balloon Text"/>
    <w:basedOn w:val="Normal"/>
    <w:link w:val="BalloonTextChar"/>
    <w:rsid w:val="00FD41FE"/>
    <w:rPr>
      <w:rFonts w:ascii="Tahoma" w:hAnsi="Tahoma" w:cs="Tahoma"/>
      <w:sz w:val="16"/>
      <w:szCs w:val="16"/>
    </w:rPr>
  </w:style>
  <w:style w:type="character" w:customStyle="1" w:styleId="BalloonTextChar">
    <w:name w:val="Balloon Text Char"/>
    <w:link w:val="BalloonText"/>
    <w:rsid w:val="00FD41FE"/>
    <w:rPr>
      <w:rFonts w:ascii="Tahoma" w:hAnsi="Tahoma" w:cs="Tahoma"/>
      <w:sz w:val="16"/>
      <w:szCs w:val="16"/>
    </w:rPr>
  </w:style>
  <w:style w:type="paragraph" w:styleId="TOCHeading">
    <w:name w:val="TOC Heading"/>
    <w:basedOn w:val="Heading1"/>
    <w:next w:val="Normal"/>
    <w:uiPriority w:val="39"/>
    <w:unhideWhenUsed/>
    <w:qFormat/>
    <w:rsid w:val="009F5A68"/>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character" w:styleId="CommentReference">
    <w:name w:val="annotation reference"/>
    <w:basedOn w:val="DefaultParagraphFont"/>
    <w:rsid w:val="008E77D1"/>
    <w:rPr>
      <w:sz w:val="16"/>
      <w:szCs w:val="16"/>
    </w:rPr>
  </w:style>
  <w:style w:type="paragraph" w:styleId="CommentText">
    <w:name w:val="annotation text"/>
    <w:basedOn w:val="Normal"/>
    <w:link w:val="CommentTextChar"/>
    <w:rsid w:val="008E77D1"/>
    <w:rPr>
      <w:sz w:val="20"/>
      <w:szCs w:val="20"/>
    </w:rPr>
  </w:style>
  <w:style w:type="character" w:customStyle="1" w:styleId="CommentTextChar">
    <w:name w:val="Comment Text Char"/>
    <w:basedOn w:val="DefaultParagraphFont"/>
    <w:link w:val="CommentText"/>
    <w:rsid w:val="008E77D1"/>
    <w:rPr>
      <w:rFonts w:ascii="Calibri" w:hAnsi="Calibri"/>
      <w:color w:val="000000" w:themeColor="text1"/>
    </w:rPr>
  </w:style>
  <w:style w:type="paragraph" w:styleId="CommentSubject">
    <w:name w:val="annotation subject"/>
    <w:basedOn w:val="CommentText"/>
    <w:next w:val="CommentText"/>
    <w:link w:val="CommentSubjectChar"/>
    <w:rsid w:val="008E77D1"/>
    <w:rPr>
      <w:b/>
      <w:bCs/>
    </w:rPr>
  </w:style>
  <w:style w:type="character" w:customStyle="1" w:styleId="CommentSubjectChar">
    <w:name w:val="Comment Subject Char"/>
    <w:basedOn w:val="CommentTextChar"/>
    <w:link w:val="CommentSubject"/>
    <w:rsid w:val="008E77D1"/>
    <w:rPr>
      <w:rFonts w:ascii="Calibri" w:hAnsi="Calibri"/>
      <w:b/>
      <w:bCs/>
      <w:color w:val="000000" w:themeColor="text1"/>
    </w:rPr>
  </w:style>
  <w:style w:type="paragraph" w:styleId="ListParagraph">
    <w:name w:val="List Paragraph"/>
    <w:basedOn w:val="Normal"/>
    <w:uiPriority w:val="34"/>
    <w:qFormat/>
    <w:rsid w:val="00AD5FC4"/>
    <w:pPr>
      <w:ind w:left="720"/>
      <w:contextualSpacing/>
    </w:pPr>
  </w:style>
  <w:style w:type="character" w:customStyle="1" w:styleId="apple-converted-space">
    <w:name w:val="apple-converted-space"/>
    <w:basedOn w:val="DefaultParagraphFont"/>
    <w:rsid w:val="00324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4BB92-884B-4645-BAE2-154AE9AB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3481</Words>
  <Characters>19844</Characters>
  <Application>Microsoft Macintosh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Privacyreglement</vt:lpstr>
    </vt:vector>
  </TitlesOfParts>
  <Company/>
  <LinksUpToDate>false</LinksUpToDate>
  <CharactersWithSpaces>23279</CharactersWithSpaces>
  <SharedDoc>false</SharedDoc>
  <HLinks>
    <vt:vector size="96" baseType="variant">
      <vt:variant>
        <vt:i4>1376307</vt:i4>
      </vt:variant>
      <vt:variant>
        <vt:i4>92</vt:i4>
      </vt:variant>
      <vt:variant>
        <vt:i4>0</vt:i4>
      </vt:variant>
      <vt:variant>
        <vt:i4>5</vt:i4>
      </vt:variant>
      <vt:variant>
        <vt:lpwstr/>
      </vt:variant>
      <vt:variant>
        <vt:lpwstr>_Toc225920696</vt:lpwstr>
      </vt:variant>
      <vt:variant>
        <vt:i4>1376307</vt:i4>
      </vt:variant>
      <vt:variant>
        <vt:i4>86</vt:i4>
      </vt:variant>
      <vt:variant>
        <vt:i4>0</vt:i4>
      </vt:variant>
      <vt:variant>
        <vt:i4>5</vt:i4>
      </vt:variant>
      <vt:variant>
        <vt:lpwstr/>
      </vt:variant>
      <vt:variant>
        <vt:lpwstr>_Toc225920695</vt:lpwstr>
      </vt:variant>
      <vt:variant>
        <vt:i4>1376307</vt:i4>
      </vt:variant>
      <vt:variant>
        <vt:i4>80</vt:i4>
      </vt:variant>
      <vt:variant>
        <vt:i4>0</vt:i4>
      </vt:variant>
      <vt:variant>
        <vt:i4>5</vt:i4>
      </vt:variant>
      <vt:variant>
        <vt:lpwstr/>
      </vt:variant>
      <vt:variant>
        <vt:lpwstr>_Toc225920694</vt:lpwstr>
      </vt:variant>
      <vt:variant>
        <vt:i4>1376307</vt:i4>
      </vt:variant>
      <vt:variant>
        <vt:i4>74</vt:i4>
      </vt:variant>
      <vt:variant>
        <vt:i4>0</vt:i4>
      </vt:variant>
      <vt:variant>
        <vt:i4>5</vt:i4>
      </vt:variant>
      <vt:variant>
        <vt:lpwstr/>
      </vt:variant>
      <vt:variant>
        <vt:lpwstr>_Toc225920693</vt:lpwstr>
      </vt:variant>
      <vt:variant>
        <vt:i4>1376307</vt:i4>
      </vt:variant>
      <vt:variant>
        <vt:i4>68</vt:i4>
      </vt:variant>
      <vt:variant>
        <vt:i4>0</vt:i4>
      </vt:variant>
      <vt:variant>
        <vt:i4>5</vt:i4>
      </vt:variant>
      <vt:variant>
        <vt:lpwstr/>
      </vt:variant>
      <vt:variant>
        <vt:lpwstr>_Toc225920692</vt:lpwstr>
      </vt:variant>
      <vt:variant>
        <vt:i4>1376307</vt:i4>
      </vt:variant>
      <vt:variant>
        <vt:i4>62</vt:i4>
      </vt:variant>
      <vt:variant>
        <vt:i4>0</vt:i4>
      </vt:variant>
      <vt:variant>
        <vt:i4>5</vt:i4>
      </vt:variant>
      <vt:variant>
        <vt:lpwstr/>
      </vt:variant>
      <vt:variant>
        <vt:lpwstr>_Toc225920691</vt:lpwstr>
      </vt:variant>
      <vt:variant>
        <vt:i4>1376307</vt:i4>
      </vt:variant>
      <vt:variant>
        <vt:i4>56</vt:i4>
      </vt:variant>
      <vt:variant>
        <vt:i4>0</vt:i4>
      </vt:variant>
      <vt:variant>
        <vt:i4>5</vt:i4>
      </vt:variant>
      <vt:variant>
        <vt:lpwstr/>
      </vt:variant>
      <vt:variant>
        <vt:lpwstr>_Toc225920690</vt:lpwstr>
      </vt:variant>
      <vt:variant>
        <vt:i4>1310771</vt:i4>
      </vt:variant>
      <vt:variant>
        <vt:i4>50</vt:i4>
      </vt:variant>
      <vt:variant>
        <vt:i4>0</vt:i4>
      </vt:variant>
      <vt:variant>
        <vt:i4>5</vt:i4>
      </vt:variant>
      <vt:variant>
        <vt:lpwstr/>
      </vt:variant>
      <vt:variant>
        <vt:lpwstr>_Toc225920689</vt:lpwstr>
      </vt:variant>
      <vt:variant>
        <vt:i4>1310771</vt:i4>
      </vt:variant>
      <vt:variant>
        <vt:i4>44</vt:i4>
      </vt:variant>
      <vt:variant>
        <vt:i4>0</vt:i4>
      </vt:variant>
      <vt:variant>
        <vt:i4>5</vt:i4>
      </vt:variant>
      <vt:variant>
        <vt:lpwstr/>
      </vt:variant>
      <vt:variant>
        <vt:lpwstr>_Toc225920688</vt:lpwstr>
      </vt:variant>
      <vt:variant>
        <vt:i4>1310771</vt:i4>
      </vt:variant>
      <vt:variant>
        <vt:i4>38</vt:i4>
      </vt:variant>
      <vt:variant>
        <vt:i4>0</vt:i4>
      </vt:variant>
      <vt:variant>
        <vt:i4>5</vt:i4>
      </vt:variant>
      <vt:variant>
        <vt:lpwstr/>
      </vt:variant>
      <vt:variant>
        <vt:lpwstr>_Toc225920687</vt:lpwstr>
      </vt:variant>
      <vt:variant>
        <vt:i4>1310771</vt:i4>
      </vt:variant>
      <vt:variant>
        <vt:i4>32</vt:i4>
      </vt:variant>
      <vt:variant>
        <vt:i4>0</vt:i4>
      </vt:variant>
      <vt:variant>
        <vt:i4>5</vt:i4>
      </vt:variant>
      <vt:variant>
        <vt:lpwstr/>
      </vt:variant>
      <vt:variant>
        <vt:lpwstr>_Toc225920686</vt:lpwstr>
      </vt:variant>
      <vt:variant>
        <vt:i4>1310771</vt:i4>
      </vt:variant>
      <vt:variant>
        <vt:i4>26</vt:i4>
      </vt:variant>
      <vt:variant>
        <vt:i4>0</vt:i4>
      </vt:variant>
      <vt:variant>
        <vt:i4>5</vt:i4>
      </vt:variant>
      <vt:variant>
        <vt:lpwstr/>
      </vt:variant>
      <vt:variant>
        <vt:lpwstr>_Toc225920685</vt:lpwstr>
      </vt:variant>
      <vt:variant>
        <vt:i4>1310771</vt:i4>
      </vt:variant>
      <vt:variant>
        <vt:i4>20</vt:i4>
      </vt:variant>
      <vt:variant>
        <vt:i4>0</vt:i4>
      </vt:variant>
      <vt:variant>
        <vt:i4>5</vt:i4>
      </vt:variant>
      <vt:variant>
        <vt:lpwstr/>
      </vt:variant>
      <vt:variant>
        <vt:lpwstr>_Toc225920684</vt:lpwstr>
      </vt:variant>
      <vt:variant>
        <vt:i4>1310771</vt:i4>
      </vt:variant>
      <vt:variant>
        <vt:i4>14</vt:i4>
      </vt:variant>
      <vt:variant>
        <vt:i4>0</vt:i4>
      </vt:variant>
      <vt:variant>
        <vt:i4>5</vt:i4>
      </vt:variant>
      <vt:variant>
        <vt:lpwstr/>
      </vt:variant>
      <vt:variant>
        <vt:lpwstr>_Toc225920683</vt:lpwstr>
      </vt:variant>
      <vt:variant>
        <vt:i4>1310771</vt:i4>
      </vt:variant>
      <vt:variant>
        <vt:i4>8</vt:i4>
      </vt:variant>
      <vt:variant>
        <vt:i4>0</vt:i4>
      </vt:variant>
      <vt:variant>
        <vt:i4>5</vt:i4>
      </vt:variant>
      <vt:variant>
        <vt:lpwstr/>
      </vt:variant>
      <vt:variant>
        <vt:lpwstr>_Toc225920682</vt:lpwstr>
      </vt:variant>
      <vt:variant>
        <vt:i4>1310771</vt:i4>
      </vt:variant>
      <vt:variant>
        <vt:i4>2</vt:i4>
      </vt:variant>
      <vt:variant>
        <vt:i4>0</vt:i4>
      </vt:variant>
      <vt:variant>
        <vt:i4>5</vt:i4>
      </vt:variant>
      <vt:variant>
        <vt:lpwstr/>
      </vt:variant>
      <vt:variant>
        <vt:lpwstr>_Toc225920681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dc:title>
  <dc:subject/>
  <dc:creator>Chantal Aarts</dc:creator>
  <cp:keywords>Augustus 2017 (versie 1)</cp:keywords>
  <dc:description/>
  <cp:lastModifiedBy>Sjaak Haakman</cp:lastModifiedBy>
  <cp:revision>2</cp:revision>
  <cp:lastPrinted>2017-08-30T07:10:00Z</cp:lastPrinted>
  <dcterms:created xsi:type="dcterms:W3CDTF">2018-04-16T09:04:00Z</dcterms:created>
  <dcterms:modified xsi:type="dcterms:W3CDTF">2018-04-16T09:04:00Z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seDocument">
    <vt:lpwstr/>
  </property>
</Properties>
</file>